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98834" w14:textId="4A162E2A" w:rsidR="00634873" w:rsidRPr="00634873" w:rsidRDefault="00634873" w:rsidP="00634873">
      <w:pPr>
        <w:pStyle w:val="BodyText"/>
        <w:spacing w:after="0" w:line="240" w:lineRule="auto"/>
        <w:contextualSpacing/>
        <w:jc w:val="center"/>
        <w:rPr>
          <w:rFonts w:ascii="IBM Plex Sans" w:hAnsi="IBM Plex Sans"/>
          <w:b/>
          <w:bCs/>
          <w:sz w:val="22"/>
          <w:szCs w:val="22"/>
        </w:rPr>
      </w:pPr>
      <w:r w:rsidRPr="00634873">
        <w:rPr>
          <w:rFonts w:ascii="IBM Plex Sans" w:hAnsi="IBM Plex Sans"/>
          <w:b/>
          <w:bCs/>
          <w:sz w:val="22"/>
          <w:szCs w:val="22"/>
        </w:rPr>
        <w:t>Annexure</w:t>
      </w:r>
    </w:p>
    <w:p w14:paraId="4FF5E0CB" w14:textId="77777777" w:rsidR="00634873" w:rsidRPr="00634873" w:rsidRDefault="00634873" w:rsidP="00634873">
      <w:pPr>
        <w:pStyle w:val="BodyText"/>
        <w:spacing w:after="0" w:line="240" w:lineRule="auto"/>
        <w:contextualSpacing/>
        <w:jc w:val="center"/>
        <w:rPr>
          <w:rFonts w:ascii="IBM Plex Sans" w:hAnsi="IBM Plex Sans"/>
          <w:b/>
          <w:bCs/>
          <w:sz w:val="22"/>
          <w:szCs w:val="22"/>
        </w:rPr>
      </w:pPr>
    </w:p>
    <w:p w14:paraId="4164FB0E" w14:textId="19789039" w:rsidR="00987947" w:rsidRPr="00987947" w:rsidRDefault="00DD3257" w:rsidP="00987947">
      <w:pPr>
        <w:spacing w:after="140" w:line="276" w:lineRule="auto"/>
        <w:jc w:val="both"/>
        <w:rPr>
          <w:rFonts w:ascii="IBM Plex Sans" w:hAnsi="IBM Plex Sans"/>
          <w:sz w:val="22"/>
          <w:szCs w:val="22"/>
        </w:rPr>
      </w:pPr>
      <w:r w:rsidRPr="00634873">
        <w:rPr>
          <w:rFonts w:ascii="IBM Plex Sans" w:hAnsi="IBM Plex Sans"/>
          <w:sz w:val="22"/>
          <w:szCs w:val="22"/>
        </w:rPr>
        <w:t xml:space="preserve">Data to be recorded server side by </w:t>
      </w:r>
      <w:r w:rsidR="0092141C">
        <w:rPr>
          <w:rFonts w:ascii="IBM Plex Sans" w:hAnsi="IBM Plex Sans"/>
          <w:sz w:val="22"/>
          <w:szCs w:val="22"/>
        </w:rPr>
        <w:t>M</w:t>
      </w:r>
      <w:r w:rsidRPr="00634873">
        <w:rPr>
          <w:rFonts w:ascii="IBM Plex Sans" w:hAnsi="IBM Plex Sans"/>
          <w:sz w:val="22"/>
          <w:szCs w:val="22"/>
        </w:rPr>
        <w:t xml:space="preserve">embers for every order. At the end of the trading day, this data is to be uploaded to </w:t>
      </w:r>
      <w:r w:rsidR="00864CC9">
        <w:rPr>
          <w:rFonts w:ascii="IBM Plex Sans" w:hAnsi="IBM Plex Sans"/>
          <w:sz w:val="22"/>
          <w:szCs w:val="22"/>
        </w:rPr>
        <w:t>the Exchange’s Extranet</w:t>
      </w:r>
      <w:r w:rsidRPr="00634873">
        <w:rPr>
          <w:rFonts w:ascii="IBM Plex Sans" w:hAnsi="IBM Plex Sans"/>
          <w:sz w:val="22"/>
          <w:szCs w:val="22"/>
        </w:rPr>
        <w:t xml:space="preserve"> </w:t>
      </w:r>
      <w:r w:rsidR="00987947" w:rsidRPr="00987947">
        <w:rPr>
          <w:rFonts w:ascii="IBM Plex Sans" w:hAnsi="IBM Plex Sans"/>
          <w:sz w:val="22"/>
          <w:szCs w:val="22"/>
        </w:rPr>
        <w:t xml:space="preserve">with one row for every unique combination of (User Agent + </w:t>
      </w:r>
      <w:r w:rsidR="005D5437">
        <w:rPr>
          <w:rFonts w:ascii="IBM Plex Sans" w:hAnsi="IBM Plex Sans"/>
          <w:sz w:val="22"/>
          <w:szCs w:val="22"/>
        </w:rPr>
        <w:t xml:space="preserve">App </w:t>
      </w:r>
      <w:r w:rsidR="0069652E">
        <w:rPr>
          <w:rFonts w:ascii="IBM Plex Sans" w:hAnsi="IBM Plex Sans"/>
          <w:sz w:val="22"/>
          <w:szCs w:val="22"/>
        </w:rPr>
        <w:t xml:space="preserve">Install Id+ Client IP) </w:t>
      </w:r>
      <w:r w:rsidR="00987947" w:rsidRPr="00987947">
        <w:rPr>
          <w:rFonts w:ascii="IBM Plex Sans" w:hAnsi="IBM Plex Sans"/>
          <w:sz w:val="22"/>
          <w:szCs w:val="22"/>
        </w:rPr>
        <w:t xml:space="preserve">that was used to either place or modify the order. </w:t>
      </w:r>
    </w:p>
    <w:p w14:paraId="5A001F1D" w14:textId="4141875D" w:rsidR="00987947" w:rsidRPr="00987947" w:rsidRDefault="00987947" w:rsidP="00987947">
      <w:pPr>
        <w:spacing w:after="140" w:line="276" w:lineRule="auto"/>
        <w:jc w:val="both"/>
        <w:rPr>
          <w:rFonts w:ascii="IBM Plex Sans" w:hAnsi="IBM Plex Sans"/>
          <w:sz w:val="22"/>
          <w:szCs w:val="22"/>
        </w:rPr>
      </w:pPr>
      <w:r w:rsidRPr="00987947">
        <w:rPr>
          <w:rFonts w:ascii="IBM Plex Sans" w:hAnsi="IBM Plex Sans"/>
          <w:sz w:val="22"/>
          <w:szCs w:val="22"/>
        </w:rPr>
        <w:t xml:space="preserve">If an order is placed and modified multiple times from the same </w:t>
      </w:r>
      <w:r w:rsidR="00137D76" w:rsidRPr="00987947">
        <w:rPr>
          <w:rFonts w:ascii="IBM Plex Sans" w:hAnsi="IBM Plex Sans"/>
          <w:sz w:val="22"/>
          <w:szCs w:val="22"/>
        </w:rPr>
        <w:t xml:space="preserve">(User Agent + </w:t>
      </w:r>
      <w:r w:rsidR="00137D76">
        <w:rPr>
          <w:rFonts w:ascii="IBM Plex Sans" w:hAnsi="IBM Plex Sans"/>
          <w:sz w:val="22"/>
          <w:szCs w:val="22"/>
        </w:rPr>
        <w:t xml:space="preserve">App Install Id+ Client IP) </w:t>
      </w:r>
      <w:r w:rsidRPr="00987947">
        <w:rPr>
          <w:rFonts w:ascii="IBM Plex Sans" w:hAnsi="IBM Plex Sans"/>
          <w:sz w:val="22"/>
          <w:szCs w:val="22"/>
        </w:rPr>
        <w:t>then the file will have only one row for that order with the timestamp of the order placement.</w:t>
      </w:r>
    </w:p>
    <w:p w14:paraId="51B68795" w14:textId="09F2DE85" w:rsidR="00987947" w:rsidRPr="00987947" w:rsidRDefault="00987947" w:rsidP="00987947">
      <w:pPr>
        <w:spacing w:after="140" w:line="276" w:lineRule="auto"/>
        <w:jc w:val="both"/>
        <w:rPr>
          <w:rFonts w:ascii="IBM Plex Sans" w:hAnsi="IBM Plex Sans"/>
          <w:sz w:val="22"/>
          <w:szCs w:val="22"/>
        </w:rPr>
      </w:pPr>
      <w:r w:rsidRPr="00987947">
        <w:rPr>
          <w:rFonts w:ascii="IBM Plex Sans" w:hAnsi="IBM Plex Sans"/>
          <w:sz w:val="22"/>
          <w:szCs w:val="22"/>
        </w:rPr>
        <w:t xml:space="preserve">If an order is placed and modified from different combinations of </w:t>
      </w:r>
      <w:r w:rsidR="00CA731D" w:rsidRPr="00987947">
        <w:rPr>
          <w:rFonts w:ascii="IBM Plex Sans" w:hAnsi="IBM Plex Sans"/>
          <w:sz w:val="22"/>
          <w:szCs w:val="22"/>
        </w:rPr>
        <w:t xml:space="preserve">(User Agent + </w:t>
      </w:r>
      <w:r w:rsidR="00CA731D">
        <w:rPr>
          <w:rFonts w:ascii="IBM Plex Sans" w:hAnsi="IBM Plex Sans"/>
          <w:sz w:val="22"/>
          <w:szCs w:val="22"/>
        </w:rPr>
        <w:t xml:space="preserve">App Install Id+ Client IP) </w:t>
      </w:r>
      <w:r w:rsidRPr="00987947">
        <w:rPr>
          <w:rFonts w:ascii="IBM Plex Sans" w:hAnsi="IBM Plex Sans"/>
          <w:sz w:val="22"/>
          <w:szCs w:val="22"/>
        </w:rPr>
        <w:t>the member must share one row for each such combination along with the timestamp of the placement or modification that was performed from that device.</w:t>
      </w:r>
    </w:p>
    <w:p w14:paraId="6EC6090A" w14:textId="627C361E" w:rsidR="00473629" w:rsidRPr="00634873" w:rsidRDefault="00987947" w:rsidP="00987947">
      <w:pPr>
        <w:pStyle w:val="BodyText"/>
        <w:spacing w:after="0" w:line="240" w:lineRule="auto"/>
        <w:contextualSpacing/>
        <w:jc w:val="both"/>
        <w:rPr>
          <w:rFonts w:ascii="IBM Plex Sans" w:hAnsi="IBM Plex Sans"/>
          <w:sz w:val="22"/>
          <w:szCs w:val="22"/>
        </w:rPr>
      </w:pPr>
      <w:r w:rsidRPr="00987947">
        <w:rPr>
          <w:rFonts w:ascii="IBM Plex Sans" w:hAnsi="IBM Plex Sans"/>
          <w:sz w:val="22"/>
          <w:szCs w:val="22"/>
        </w:rPr>
        <w:t>This has to be uploaded as a CSV in the same order as highlighted in the table</w:t>
      </w:r>
      <w:r w:rsidR="00DD3257" w:rsidRPr="00634873">
        <w:rPr>
          <w:rFonts w:ascii="IBM Plex Sans" w:hAnsi="IBM Plex Sans"/>
          <w:sz w:val="22"/>
          <w:szCs w:val="22"/>
        </w:rPr>
        <w:t>.</w:t>
      </w:r>
    </w:p>
    <w:p w14:paraId="53E54468" w14:textId="77777777" w:rsidR="00634873" w:rsidRPr="00634873" w:rsidRDefault="00634873" w:rsidP="00634873">
      <w:pPr>
        <w:pStyle w:val="BodyText"/>
        <w:spacing w:after="0" w:line="240" w:lineRule="auto"/>
        <w:contextualSpacing/>
        <w:jc w:val="both"/>
        <w:rPr>
          <w:rFonts w:ascii="IBM Plex Sans" w:hAnsi="IBM Plex Sans"/>
          <w:sz w:val="22"/>
          <w:szCs w:val="22"/>
        </w:rPr>
      </w:pPr>
    </w:p>
    <w:p w14:paraId="3E55AB23" w14:textId="77777777" w:rsidR="00473629" w:rsidRPr="00634873" w:rsidRDefault="00DD3257" w:rsidP="00634873">
      <w:pPr>
        <w:pStyle w:val="BodyText"/>
        <w:spacing w:after="0" w:line="240" w:lineRule="auto"/>
        <w:contextualSpacing/>
        <w:rPr>
          <w:rFonts w:ascii="IBM Plex Sans" w:hAnsi="IBM Plex Sans"/>
          <w:b/>
          <w:bCs/>
          <w:sz w:val="22"/>
          <w:szCs w:val="22"/>
        </w:rPr>
      </w:pPr>
      <w:r w:rsidRPr="00634873">
        <w:rPr>
          <w:rFonts w:ascii="IBM Plex Sans" w:hAnsi="IBM Plex Sans"/>
          <w:b/>
          <w:bCs/>
          <w:sz w:val="22"/>
          <w:szCs w:val="22"/>
        </w:rPr>
        <w:t>CSV format:</w:t>
      </w:r>
    </w:p>
    <w:p w14:paraId="05BBC704" w14:textId="7AA2C8DC" w:rsidR="009F5EAB" w:rsidRPr="00634873" w:rsidRDefault="00DD3257" w:rsidP="00634873">
      <w:pPr>
        <w:pStyle w:val="BodyText"/>
        <w:numPr>
          <w:ilvl w:val="0"/>
          <w:numId w:val="3"/>
        </w:numPr>
        <w:spacing w:after="0" w:line="240" w:lineRule="auto"/>
        <w:contextualSpacing/>
        <w:rPr>
          <w:rFonts w:ascii="IBM Plex Sans" w:hAnsi="IBM Plex Sans"/>
          <w:sz w:val="22"/>
          <w:szCs w:val="22"/>
          <w:lang w:val="en-IN"/>
        </w:rPr>
      </w:pPr>
      <w:r w:rsidRPr="00634873">
        <w:rPr>
          <w:rFonts w:ascii="IBM Plex Sans" w:hAnsi="IBM Plex Sans"/>
          <w:sz w:val="22"/>
          <w:szCs w:val="22"/>
        </w:rPr>
        <w:t>Order timestamp,</w:t>
      </w:r>
      <w:r w:rsidR="009F5EAB" w:rsidRPr="00634873">
        <w:rPr>
          <w:rFonts w:ascii="IBM Plex Sans" w:hAnsi="IBM Plex Sans"/>
          <w:sz w:val="22"/>
          <w:szCs w:val="22"/>
        </w:rPr>
        <w:t xml:space="preserve"> </w:t>
      </w:r>
      <w:r w:rsidRPr="00634873">
        <w:rPr>
          <w:rFonts w:ascii="IBM Plex Sans" w:hAnsi="IBM Plex Sans"/>
          <w:sz w:val="22"/>
          <w:szCs w:val="22"/>
        </w:rPr>
        <w:t>Order No,</w:t>
      </w:r>
      <w:r w:rsidR="009F5EAB" w:rsidRPr="00634873">
        <w:rPr>
          <w:rFonts w:ascii="IBM Plex Sans" w:hAnsi="IBM Plex Sans"/>
          <w:sz w:val="22"/>
          <w:szCs w:val="22"/>
        </w:rPr>
        <w:t xml:space="preserve"> </w:t>
      </w:r>
      <w:r w:rsidRPr="00634873">
        <w:rPr>
          <w:rFonts w:ascii="IBM Plex Sans" w:hAnsi="IBM Plex Sans"/>
          <w:sz w:val="22"/>
          <w:szCs w:val="22"/>
        </w:rPr>
        <w:t>Symbol,</w:t>
      </w:r>
      <w:r w:rsidR="009F5EAB" w:rsidRPr="00634873">
        <w:rPr>
          <w:rFonts w:ascii="IBM Plex Sans" w:hAnsi="IBM Plex Sans"/>
          <w:sz w:val="22"/>
          <w:szCs w:val="22"/>
        </w:rPr>
        <w:t xml:space="preserve"> </w:t>
      </w:r>
      <w:r w:rsidRPr="00634873">
        <w:rPr>
          <w:rFonts w:ascii="IBM Plex Sans" w:hAnsi="IBM Plex Sans"/>
          <w:sz w:val="22"/>
          <w:szCs w:val="22"/>
        </w:rPr>
        <w:t>Order Type,</w:t>
      </w:r>
      <w:r w:rsidR="009F5EAB" w:rsidRPr="00634873">
        <w:rPr>
          <w:rFonts w:ascii="IBM Plex Sans" w:hAnsi="IBM Plex Sans"/>
          <w:sz w:val="22"/>
          <w:szCs w:val="22"/>
        </w:rPr>
        <w:t xml:space="preserve"> </w:t>
      </w:r>
      <w:r w:rsidR="00987947">
        <w:rPr>
          <w:rFonts w:ascii="IBM Plex Sans" w:hAnsi="IBM Plex Sans"/>
          <w:sz w:val="22"/>
          <w:szCs w:val="22"/>
        </w:rPr>
        <w:t xml:space="preserve">Trade flag, Channel, </w:t>
      </w:r>
      <w:r w:rsidRPr="00634873">
        <w:rPr>
          <w:rFonts w:ascii="IBM Plex Sans" w:hAnsi="IBM Plex Sans"/>
          <w:sz w:val="22"/>
          <w:szCs w:val="22"/>
        </w:rPr>
        <w:t>Client IP address,</w:t>
      </w:r>
      <w:r w:rsidR="009F5EAB" w:rsidRPr="00634873">
        <w:rPr>
          <w:rFonts w:ascii="IBM Plex Sans" w:hAnsi="IBM Plex Sans"/>
          <w:sz w:val="22"/>
          <w:szCs w:val="22"/>
        </w:rPr>
        <w:t xml:space="preserve"> </w:t>
      </w:r>
      <w:r w:rsidRPr="00634873">
        <w:rPr>
          <w:rFonts w:ascii="IBM Plex Sans" w:hAnsi="IBM Plex Sans"/>
          <w:sz w:val="22"/>
          <w:szCs w:val="22"/>
        </w:rPr>
        <w:t>Client User-Agent string,</w:t>
      </w:r>
      <w:r w:rsidR="009F5EAB" w:rsidRPr="00634873">
        <w:rPr>
          <w:rFonts w:ascii="IBM Plex Sans" w:hAnsi="IBM Plex Sans"/>
          <w:sz w:val="22"/>
          <w:szCs w:val="22"/>
        </w:rPr>
        <w:t xml:space="preserve"> </w:t>
      </w:r>
      <w:r w:rsidRPr="00634873">
        <w:rPr>
          <w:rFonts w:ascii="IBM Plex Sans" w:hAnsi="IBM Plex Sans"/>
          <w:sz w:val="22"/>
          <w:szCs w:val="22"/>
        </w:rPr>
        <w:t>App install ID,</w:t>
      </w:r>
      <w:r w:rsidR="0092141C">
        <w:rPr>
          <w:rFonts w:ascii="IBM Plex Sans" w:hAnsi="IBM Plex Sans"/>
          <w:sz w:val="22"/>
          <w:szCs w:val="22"/>
        </w:rPr>
        <w:t xml:space="preserve"> </w:t>
      </w:r>
      <w:r w:rsidRPr="00634873">
        <w:rPr>
          <w:rFonts w:ascii="IBM Plex Sans" w:hAnsi="IBM Plex Sans"/>
          <w:sz w:val="22"/>
          <w:szCs w:val="22"/>
        </w:rPr>
        <w:t>Custom field 1,</w:t>
      </w:r>
      <w:r w:rsidR="0092141C">
        <w:rPr>
          <w:rFonts w:ascii="IBM Plex Sans" w:hAnsi="IBM Plex Sans"/>
          <w:sz w:val="22"/>
          <w:szCs w:val="22"/>
        </w:rPr>
        <w:t xml:space="preserve"> </w:t>
      </w:r>
      <w:r w:rsidRPr="00634873">
        <w:rPr>
          <w:rFonts w:ascii="IBM Plex Sans" w:hAnsi="IBM Plex Sans"/>
          <w:sz w:val="22"/>
          <w:szCs w:val="22"/>
        </w:rPr>
        <w:t>Custom field 2.</w:t>
      </w:r>
      <w:r w:rsidR="009F5EAB" w:rsidRPr="00634873">
        <w:rPr>
          <w:rFonts w:ascii="IBM Plex Sans" w:eastAsiaTheme="minorEastAsia" w:hAnsi="IBM Plex Sans" w:cs="Calibri"/>
          <w:kern w:val="24"/>
          <w:sz w:val="22"/>
          <w:szCs w:val="22"/>
          <w:lang w:eastAsia="en-IN" w:bidi="ar-SA"/>
        </w:rPr>
        <w:t xml:space="preserve"> </w:t>
      </w:r>
    </w:p>
    <w:p w14:paraId="59D98DFB" w14:textId="0957BB5E" w:rsidR="009F5EAB" w:rsidRPr="00634873" w:rsidRDefault="009F5EAB" w:rsidP="00634873">
      <w:pPr>
        <w:pStyle w:val="BodyText"/>
        <w:numPr>
          <w:ilvl w:val="0"/>
          <w:numId w:val="3"/>
        </w:numPr>
        <w:spacing w:after="0" w:line="240" w:lineRule="auto"/>
        <w:contextualSpacing/>
        <w:rPr>
          <w:rFonts w:ascii="IBM Plex Sans" w:hAnsi="IBM Plex Sans"/>
          <w:sz w:val="22"/>
          <w:szCs w:val="22"/>
          <w:lang w:val="en-IN"/>
        </w:rPr>
      </w:pPr>
      <w:r w:rsidRPr="00634873">
        <w:rPr>
          <w:rFonts w:ascii="IBM Plex Sans" w:hAnsi="IBM Plex Sans"/>
          <w:sz w:val="22"/>
          <w:szCs w:val="22"/>
        </w:rPr>
        <w:t>Following file naming convention should be followed- &lt;</w:t>
      </w:r>
      <w:proofErr w:type="spellStart"/>
      <w:r w:rsidRPr="00634873">
        <w:rPr>
          <w:rFonts w:ascii="IBM Plex Sans" w:hAnsi="IBM Plex Sans"/>
          <w:sz w:val="22"/>
          <w:szCs w:val="22"/>
        </w:rPr>
        <w:t>Segment_ID</w:t>
      </w:r>
      <w:proofErr w:type="spellEnd"/>
      <w:r w:rsidRPr="00634873">
        <w:rPr>
          <w:rFonts w:ascii="IBM Plex Sans" w:hAnsi="IBM Plex Sans"/>
          <w:sz w:val="22"/>
          <w:szCs w:val="22"/>
        </w:rPr>
        <w:t>&gt;_&lt;</w:t>
      </w:r>
      <w:proofErr w:type="spellStart"/>
      <w:r w:rsidRPr="00634873">
        <w:rPr>
          <w:rFonts w:ascii="IBM Plex Sans" w:hAnsi="IBM Plex Sans"/>
          <w:sz w:val="22"/>
          <w:szCs w:val="22"/>
        </w:rPr>
        <w:t>TM_Code</w:t>
      </w:r>
      <w:proofErr w:type="spellEnd"/>
      <w:r w:rsidRPr="00634873">
        <w:rPr>
          <w:rFonts w:ascii="IBM Plex Sans" w:hAnsi="IBM Plex Sans"/>
          <w:sz w:val="22"/>
          <w:szCs w:val="22"/>
        </w:rPr>
        <w:t>&gt;_&lt;</w:t>
      </w:r>
      <w:proofErr w:type="spellStart"/>
      <w:r w:rsidRPr="00634873">
        <w:rPr>
          <w:rFonts w:ascii="IBM Plex Sans" w:hAnsi="IBM Plex Sans"/>
          <w:sz w:val="22"/>
          <w:szCs w:val="22"/>
        </w:rPr>
        <w:t>DateTimeStamp</w:t>
      </w:r>
      <w:proofErr w:type="spellEnd"/>
      <w:r w:rsidRPr="00634873">
        <w:rPr>
          <w:rFonts w:ascii="IBM Plex Sans" w:hAnsi="IBM Plex Sans"/>
          <w:sz w:val="22"/>
          <w:szCs w:val="22"/>
        </w:rPr>
        <w:t>&gt;.csv</w:t>
      </w:r>
    </w:p>
    <w:p w14:paraId="62D03666" w14:textId="77777777" w:rsidR="00473629" w:rsidRPr="00634873" w:rsidRDefault="00473629" w:rsidP="00634873">
      <w:pPr>
        <w:pStyle w:val="BodyText"/>
        <w:spacing w:after="0" w:line="240" w:lineRule="auto"/>
        <w:contextualSpacing/>
        <w:rPr>
          <w:rFonts w:ascii="IBM Plex Sans" w:hAnsi="IBM Plex Sans"/>
          <w:sz w:val="22"/>
          <w:szCs w:val="22"/>
        </w:rPr>
      </w:pPr>
    </w:p>
    <w:tbl>
      <w:tblPr>
        <w:tblW w:w="9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5"/>
        <w:gridCol w:w="6827"/>
      </w:tblGrid>
      <w:tr w:rsidR="00634873" w:rsidRPr="00634873" w14:paraId="1AF85B14" w14:textId="77777777" w:rsidTr="00987947">
        <w:tc>
          <w:tcPr>
            <w:tcW w:w="3145" w:type="dxa"/>
          </w:tcPr>
          <w:p w14:paraId="68C3CE61" w14:textId="5229CD73" w:rsidR="00473629" w:rsidRPr="00634873" w:rsidRDefault="00DD3257" w:rsidP="00634873">
            <w:pPr>
              <w:pStyle w:val="TableContents"/>
              <w:numPr>
                <w:ilvl w:val="0"/>
                <w:numId w:val="2"/>
              </w:numPr>
              <w:contextualSpacing/>
              <w:rPr>
                <w:rFonts w:ascii="IBM Plex Sans" w:hAnsi="IBM Plex Sans"/>
                <w:sz w:val="22"/>
                <w:szCs w:val="22"/>
              </w:rPr>
            </w:pPr>
            <w:r w:rsidRPr="00634873">
              <w:rPr>
                <w:rFonts w:ascii="IBM Plex Sans" w:hAnsi="IBM Plex Sans"/>
                <w:sz w:val="22"/>
                <w:szCs w:val="22"/>
              </w:rPr>
              <w:t>Order timestamp</w:t>
            </w:r>
          </w:p>
        </w:tc>
        <w:tc>
          <w:tcPr>
            <w:tcW w:w="6827" w:type="dxa"/>
          </w:tcPr>
          <w:p w14:paraId="3AD14B96" w14:textId="77777777" w:rsidR="00473629" w:rsidRPr="00634873" w:rsidRDefault="00DD3257" w:rsidP="0092141C">
            <w:pPr>
              <w:pStyle w:val="PreformattedText"/>
              <w:contextualSpacing/>
              <w:rPr>
                <w:rFonts w:ascii="IBM Plex Sans" w:hAnsi="IBM Plex Sans"/>
                <w:sz w:val="22"/>
                <w:szCs w:val="22"/>
              </w:rPr>
            </w:pPr>
            <w:r w:rsidRPr="00634873">
              <w:rPr>
                <w:rFonts w:ascii="IBM Plex Sans" w:hAnsi="IBM Plex Sans"/>
                <w:sz w:val="22"/>
                <w:szCs w:val="22"/>
              </w:rPr>
              <w:t>ISO 8601 standard.</w:t>
            </w:r>
          </w:p>
          <w:p w14:paraId="0ED2BE73" w14:textId="77777777" w:rsidR="00473629" w:rsidRPr="00634873" w:rsidRDefault="00DD3257" w:rsidP="0092141C">
            <w:pPr>
              <w:pStyle w:val="PreformattedText"/>
              <w:contextualSpacing/>
              <w:rPr>
                <w:rFonts w:ascii="IBM Plex Sans" w:hAnsi="IBM Plex Sans"/>
                <w:sz w:val="22"/>
                <w:szCs w:val="22"/>
              </w:rPr>
            </w:pPr>
            <w:bookmarkStart w:id="0" w:name="RFC3339"/>
            <w:bookmarkEnd w:id="0"/>
            <w:r w:rsidRPr="00634873">
              <w:rPr>
                <w:rFonts w:ascii="IBM Plex Sans" w:hAnsi="IBM Plex Sans"/>
                <w:b/>
                <w:bCs/>
                <w:sz w:val="22"/>
                <w:szCs w:val="22"/>
              </w:rPr>
              <w:t>Example:</w:t>
            </w:r>
            <w:r w:rsidRPr="00634873">
              <w:rPr>
                <w:rFonts w:ascii="IBM Plex Sans" w:hAnsi="IBM Plex Sans"/>
                <w:sz w:val="22"/>
                <w:szCs w:val="22"/>
              </w:rPr>
              <w:t xml:space="preserve"> 2022-06-25T15:10:00+05:30</w:t>
            </w:r>
          </w:p>
          <w:p w14:paraId="5B1A4C92" w14:textId="599600C0" w:rsidR="00DD3257" w:rsidRPr="00634873" w:rsidRDefault="00987947" w:rsidP="00987947">
            <w:pPr>
              <w:pStyle w:val="PreformattedText"/>
              <w:contextualSpacing/>
              <w:jc w:val="both"/>
              <w:rPr>
                <w:rFonts w:ascii="IBM Plex Sans" w:hAnsi="IBM Plex Sans"/>
                <w:sz w:val="22"/>
                <w:szCs w:val="22"/>
              </w:rPr>
            </w:pPr>
            <w:r w:rsidRPr="00987947">
              <w:rPr>
                <w:rFonts w:ascii="IBM Plex Sans" w:hAnsi="IBM Plex Sans"/>
                <w:sz w:val="22"/>
                <w:szCs w:val="22"/>
              </w:rPr>
              <w:t>This timestamp should be of the order placement in case all placement &amp; modifications were done from a single device. In case there are modifications to an order from a new device, there should be a row with the timestamp of the placement and an additional row for every modification that happened from a new device along with the timestamp of the said modification</w:t>
            </w:r>
          </w:p>
        </w:tc>
      </w:tr>
      <w:tr w:rsidR="00634873" w:rsidRPr="00634873" w14:paraId="410B415A" w14:textId="77777777" w:rsidTr="00987947">
        <w:tc>
          <w:tcPr>
            <w:tcW w:w="3145" w:type="dxa"/>
          </w:tcPr>
          <w:p w14:paraId="614D5A5F" w14:textId="40331AFF" w:rsidR="00473629" w:rsidRPr="00634873" w:rsidRDefault="00DD3257" w:rsidP="00634873">
            <w:pPr>
              <w:pStyle w:val="TableContents"/>
              <w:numPr>
                <w:ilvl w:val="0"/>
                <w:numId w:val="2"/>
              </w:numPr>
              <w:contextualSpacing/>
              <w:rPr>
                <w:rFonts w:ascii="IBM Plex Sans" w:hAnsi="IBM Plex Sans"/>
                <w:sz w:val="22"/>
                <w:szCs w:val="22"/>
              </w:rPr>
            </w:pPr>
            <w:r w:rsidRPr="00634873">
              <w:rPr>
                <w:rFonts w:ascii="IBM Plex Sans" w:hAnsi="IBM Plex Sans"/>
                <w:sz w:val="22"/>
                <w:szCs w:val="22"/>
              </w:rPr>
              <w:t>Order No</w:t>
            </w:r>
          </w:p>
          <w:p w14:paraId="44CAC02B" w14:textId="45E0EF69" w:rsidR="00DD3257" w:rsidRPr="00634873" w:rsidRDefault="00DD3257" w:rsidP="00634873">
            <w:pPr>
              <w:pStyle w:val="TableContents"/>
              <w:contextualSpacing/>
              <w:rPr>
                <w:rFonts w:ascii="IBM Plex Sans" w:hAnsi="IBM Plex Sans"/>
                <w:sz w:val="22"/>
                <w:szCs w:val="22"/>
              </w:rPr>
            </w:pPr>
          </w:p>
        </w:tc>
        <w:tc>
          <w:tcPr>
            <w:tcW w:w="6827" w:type="dxa"/>
          </w:tcPr>
          <w:p w14:paraId="313B0A6A" w14:textId="6E8079A7" w:rsidR="00473629" w:rsidRPr="00634873" w:rsidRDefault="00987947" w:rsidP="00987947">
            <w:pPr>
              <w:pStyle w:val="TableContents"/>
              <w:contextualSpacing/>
              <w:rPr>
                <w:rFonts w:ascii="IBM Plex Sans" w:hAnsi="IBM Plex Sans"/>
                <w:sz w:val="22"/>
                <w:szCs w:val="22"/>
              </w:rPr>
            </w:pPr>
            <w:r w:rsidRPr="00987947">
              <w:rPr>
                <w:rFonts w:ascii="IBM Plex Sans" w:eastAsia="Noto Sans Mono CJK SC" w:hAnsi="IBM Plex Sans" w:cs="Liberation Mono"/>
                <w:sz w:val="22"/>
                <w:szCs w:val="22"/>
              </w:rPr>
              <w:t>Exchange Order No</w:t>
            </w:r>
          </w:p>
        </w:tc>
      </w:tr>
      <w:tr w:rsidR="00634873" w:rsidRPr="00634873" w14:paraId="180C908F" w14:textId="77777777" w:rsidTr="00987947">
        <w:tc>
          <w:tcPr>
            <w:tcW w:w="3145" w:type="dxa"/>
          </w:tcPr>
          <w:p w14:paraId="67D6E00D" w14:textId="018F8DAD" w:rsidR="00473629" w:rsidRPr="00634873" w:rsidRDefault="00DD3257" w:rsidP="00634873">
            <w:pPr>
              <w:pStyle w:val="DefaultDrawingStyle"/>
              <w:numPr>
                <w:ilvl w:val="0"/>
                <w:numId w:val="2"/>
              </w:numPr>
              <w:spacing w:line="240" w:lineRule="auto"/>
              <w:contextualSpacing/>
              <w:rPr>
                <w:rFonts w:ascii="IBM Plex Sans" w:hAnsi="IBM Plex Sans"/>
                <w:sz w:val="22"/>
                <w:szCs w:val="22"/>
              </w:rPr>
            </w:pPr>
            <w:r w:rsidRPr="00634873">
              <w:rPr>
                <w:rFonts w:ascii="IBM Plex Sans" w:hAnsi="IBM Plex Sans"/>
                <w:sz w:val="22"/>
                <w:szCs w:val="22"/>
              </w:rPr>
              <w:t>Symbol</w:t>
            </w:r>
            <w:r w:rsidR="004864E0" w:rsidRPr="00634873">
              <w:rPr>
                <w:rFonts w:ascii="IBM Plex Sans" w:hAnsi="IBM Plex Sans"/>
                <w:sz w:val="22"/>
                <w:szCs w:val="22"/>
              </w:rPr>
              <w:t>/Contract Details (FO)</w:t>
            </w:r>
          </w:p>
          <w:p w14:paraId="395E4211" w14:textId="77777777" w:rsidR="00473629" w:rsidRPr="00634873" w:rsidRDefault="00473629" w:rsidP="00634873">
            <w:pPr>
              <w:contextualSpacing/>
              <w:rPr>
                <w:rFonts w:ascii="IBM Plex Sans" w:hAnsi="IBM Plex Sans"/>
                <w:sz w:val="22"/>
                <w:szCs w:val="22"/>
              </w:rPr>
            </w:pPr>
          </w:p>
        </w:tc>
        <w:tc>
          <w:tcPr>
            <w:tcW w:w="6827" w:type="dxa"/>
          </w:tcPr>
          <w:p w14:paraId="76F12E0D" w14:textId="0F43B405" w:rsidR="00987947" w:rsidRDefault="00987947" w:rsidP="00987947">
            <w:pPr>
              <w:pStyle w:val="TableContents"/>
              <w:contextualSpacing/>
              <w:jc w:val="both"/>
              <w:rPr>
                <w:rFonts w:ascii="IBM Plex Sans" w:eastAsia="Noto Sans Mono CJK SC" w:hAnsi="IBM Plex Sans" w:cs="Liberation Mono"/>
                <w:sz w:val="22"/>
                <w:szCs w:val="22"/>
              </w:rPr>
            </w:pPr>
            <w:r w:rsidRPr="00987947">
              <w:rPr>
                <w:rFonts w:ascii="IBM Plex Sans" w:eastAsia="Noto Sans Mono CJK SC" w:hAnsi="IBM Plex Sans" w:cs="Liberation Mono"/>
                <w:sz w:val="22"/>
                <w:szCs w:val="22"/>
              </w:rPr>
              <w:t xml:space="preserve">Symbol would include: Symbol (for </w:t>
            </w:r>
            <w:r w:rsidR="00B56370">
              <w:rPr>
                <w:rFonts w:ascii="IBM Plex Sans" w:eastAsia="Noto Sans Mono CJK SC" w:hAnsi="IBM Plex Sans" w:cs="Liberation Mono"/>
                <w:sz w:val="22"/>
                <w:szCs w:val="22"/>
              </w:rPr>
              <w:t>EQ</w:t>
            </w:r>
            <w:r w:rsidRPr="00987947">
              <w:rPr>
                <w:rFonts w:ascii="IBM Plex Sans" w:eastAsia="Noto Sans Mono CJK SC" w:hAnsi="IBM Plex Sans" w:cs="Liberation Mono"/>
                <w:sz w:val="22"/>
                <w:szCs w:val="22"/>
              </w:rPr>
              <w:t>) / Contract Details (for FO) i</w:t>
            </w:r>
            <w:r w:rsidR="00B56370">
              <w:rPr>
                <w:rFonts w:ascii="IBM Plex Sans" w:eastAsia="Noto Sans Mono CJK SC" w:hAnsi="IBM Plex Sans" w:cs="Liberation Mono"/>
                <w:sz w:val="22"/>
                <w:szCs w:val="22"/>
              </w:rPr>
              <w:t>.</w:t>
            </w:r>
            <w:r w:rsidRPr="00987947">
              <w:rPr>
                <w:rFonts w:ascii="IBM Plex Sans" w:eastAsia="Noto Sans Mono CJK SC" w:hAnsi="IBM Plex Sans" w:cs="Liberation Mono"/>
                <w:sz w:val="22"/>
                <w:szCs w:val="22"/>
              </w:rPr>
              <w:t>e</w:t>
            </w:r>
            <w:r w:rsidR="00B56370">
              <w:rPr>
                <w:rFonts w:ascii="IBM Plex Sans" w:eastAsia="Noto Sans Mono CJK SC" w:hAnsi="IBM Plex Sans" w:cs="Liberation Mono"/>
                <w:sz w:val="22"/>
                <w:szCs w:val="22"/>
              </w:rPr>
              <w:t>.</w:t>
            </w:r>
            <w:r w:rsidRPr="00987947">
              <w:rPr>
                <w:rFonts w:ascii="IBM Plex Sans" w:eastAsia="Noto Sans Mono CJK SC" w:hAnsi="IBM Plex Sans" w:cs="Liberation Mono"/>
                <w:sz w:val="22"/>
                <w:szCs w:val="22"/>
              </w:rPr>
              <w:t xml:space="preserve"> </w:t>
            </w:r>
            <w:proofErr w:type="spellStart"/>
            <w:r w:rsidRPr="00987947">
              <w:rPr>
                <w:rFonts w:ascii="IBM Plex Sans" w:eastAsia="Noto Sans Mono CJK SC" w:hAnsi="IBM Plex Sans" w:cs="Liberation Mono"/>
                <w:sz w:val="22"/>
                <w:szCs w:val="22"/>
              </w:rPr>
              <w:t>Symbol+Expirydate+StrikePrice</w:t>
            </w:r>
            <w:r w:rsidR="0067606B" w:rsidRPr="00987947">
              <w:rPr>
                <w:rFonts w:ascii="IBM Plex Sans" w:eastAsia="Noto Sans Mono CJK SC" w:hAnsi="IBM Plex Sans" w:cs="Liberation Mono"/>
                <w:sz w:val="22"/>
                <w:szCs w:val="22"/>
              </w:rPr>
              <w:t>+OptionType</w:t>
            </w:r>
            <w:proofErr w:type="spellEnd"/>
          </w:p>
          <w:p w14:paraId="70195CDD" w14:textId="4E990503" w:rsidR="00473629" w:rsidRPr="00634873" w:rsidRDefault="00987947" w:rsidP="00987947">
            <w:pPr>
              <w:pStyle w:val="TableContents"/>
              <w:contextualSpacing/>
              <w:jc w:val="both"/>
              <w:rPr>
                <w:rFonts w:ascii="IBM Plex Sans" w:hAnsi="IBM Plex Sans"/>
                <w:sz w:val="22"/>
                <w:szCs w:val="22"/>
              </w:rPr>
            </w:pPr>
            <w:r w:rsidRPr="00987947">
              <w:rPr>
                <w:rFonts w:ascii="IBM Plex Sans" w:eastAsia="Noto Sans Mono CJK SC" w:hAnsi="IBM Plex Sans" w:cs="Liberation Mono"/>
                <w:sz w:val="22"/>
                <w:szCs w:val="22"/>
              </w:rPr>
              <w:t>Example: “</w:t>
            </w:r>
            <w:r w:rsidR="00B56370">
              <w:rPr>
                <w:rFonts w:ascii="IBM Plex Sans" w:eastAsia="Noto Sans Mono CJK SC" w:hAnsi="IBM Plex Sans" w:cs="Liberation Mono"/>
                <w:sz w:val="22"/>
                <w:szCs w:val="22"/>
              </w:rPr>
              <w:t>SE</w:t>
            </w:r>
            <w:r w:rsidR="00FD5E85">
              <w:rPr>
                <w:rFonts w:ascii="IBM Plex Sans" w:eastAsia="Noto Sans Mono CJK SC" w:hAnsi="IBM Plex Sans" w:cs="Liberation Mono"/>
                <w:sz w:val="22"/>
                <w:szCs w:val="22"/>
              </w:rPr>
              <w:t>N</w:t>
            </w:r>
            <w:r w:rsidR="00B56370">
              <w:rPr>
                <w:rFonts w:ascii="IBM Plex Sans" w:eastAsia="Noto Sans Mono CJK SC" w:hAnsi="IBM Plex Sans" w:cs="Liberation Mono"/>
                <w:sz w:val="22"/>
                <w:szCs w:val="22"/>
              </w:rPr>
              <w:t>SEX</w:t>
            </w:r>
            <w:r w:rsidR="00FD5E85">
              <w:rPr>
                <w:rFonts w:ascii="IBM Plex Sans" w:eastAsia="Noto Sans Mono CJK SC" w:hAnsi="IBM Plex Sans" w:cs="Liberation Mono"/>
                <w:sz w:val="22"/>
                <w:szCs w:val="22"/>
              </w:rPr>
              <w:t>22AUG49400.00</w:t>
            </w:r>
            <w:r w:rsidRPr="00987947">
              <w:rPr>
                <w:rFonts w:ascii="IBM Plex Sans" w:eastAsia="Noto Sans Mono CJK SC" w:hAnsi="IBM Plex Sans" w:cs="Liberation Mono"/>
                <w:sz w:val="22"/>
                <w:szCs w:val="22"/>
              </w:rPr>
              <w:t>CE”</w:t>
            </w:r>
          </w:p>
        </w:tc>
      </w:tr>
      <w:tr w:rsidR="00634873" w:rsidRPr="00634873" w14:paraId="26C9F878" w14:textId="77777777" w:rsidTr="00987947">
        <w:tc>
          <w:tcPr>
            <w:tcW w:w="3145" w:type="dxa"/>
          </w:tcPr>
          <w:p w14:paraId="3512849C" w14:textId="391AA73A" w:rsidR="00473629" w:rsidRPr="00634873" w:rsidRDefault="00DD3257" w:rsidP="00634873">
            <w:pPr>
              <w:pStyle w:val="DefaultDrawingStyle"/>
              <w:numPr>
                <w:ilvl w:val="0"/>
                <w:numId w:val="2"/>
              </w:numPr>
              <w:spacing w:line="240" w:lineRule="auto"/>
              <w:contextualSpacing/>
              <w:rPr>
                <w:rFonts w:ascii="IBM Plex Sans" w:hAnsi="IBM Plex Sans"/>
                <w:sz w:val="22"/>
                <w:szCs w:val="22"/>
              </w:rPr>
            </w:pPr>
            <w:r w:rsidRPr="00634873">
              <w:rPr>
                <w:rFonts w:ascii="IBM Plex Sans" w:hAnsi="IBM Plex Sans"/>
                <w:sz w:val="22"/>
                <w:szCs w:val="22"/>
              </w:rPr>
              <w:t>Order Type</w:t>
            </w:r>
          </w:p>
        </w:tc>
        <w:tc>
          <w:tcPr>
            <w:tcW w:w="6827" w:type="dxa"/>
          </w:tcPr>
          <w:p w14:paraId="227F5E0E" w14:textId="0BE184F6" w:rsidR="00473629" w:rsidRPr="00987947" w:rsidRDefault="00987947" w:rsidP="00987947">
            <w:pPr>
              <w:pStyle w:val="TableContents"/>
              <w:contextualSpacing/>
              <w:rPr>
                <w:rFonts w:ascii="IBM Plex Sans" w:eastAsia="Noto Sans Mono CJK SC" w:hAnsi="IBM Plex Sans" w:cs="Liberation Mono"/>
                <w:sz w:val="22"/>
                <w:szCs w:val="22"/>
              </w:rPr>
            </w:pPr>
            <w:r w:rsidRPr="00987947">
              <w:rPr>
                <w:rFonts w:ascii="IBM Plex Sans" w:eastAsia="Noto Sans Mono CJK SC" w:hAnsi="IBM Plex Sans" w:cs="Liberation Mono"/>
                <w:sz w:val="22"/>
                <w:szCs w:val="22"/>
              </w:rPr>
              <w:t>B</w:t>
            </w:r>
            <w:r w:rsidR="00DD3257" w:rsidRPr="00987947">
              <w:rPr>
                <w:rFonts w:ascii="IBM Plex Sans" w:eastAsia="Noto Sans Mono CJK SC" w:hAnsi="IBM Plex Sans" w:cs="Liberation Mono"/>
                <w:sz w:val="22"/>
                <w:szCs w:val="22"/>
              </w:rPr>
              <w:t>uy / sell</w:t>
            </w:r>
          </w:p>
          <w:p w14:paraId="2276132A" w14:textId="6F90D66F" w:rsidR="00DD3257" w:rsidRPr="00634873" w:rsidRDefault="00DD3257" w:rsidP="00634873">
            <w:pPr>
              <w:pStyle w:val="TableContents"/>
              <w:contextualSpacing/>
              <w:rPr>
                <w:rFonts w:ascii="IBM Plex Sans" w:hAnsi="IBM Plex Sans"/>
                <w:sz w:val="22"/>
                <w:szCs w:val="22"/>
              </w:rPr>
            </w:pPr>
          </w:p>
        </w:tc>
      </w:tr>
      <w:tr w:rsidR="00987947" w:rsidRPr="00634873" w14:paraId="7C0BC1E0" w14:textId="77777777" w:rsidTr="00987947">
        <w:tc>
          <w:tcPr>
            <w:tcW w:w="3145" w:type="dxa"/>
          </w:tcPr>
          <w:p w14:paraId="74AC3125" w14:textId="22045DF5" w:rsidR="00987947" w:rsidRPr="00634873" w:rsidRDefault="00987947" w:rsidP="00634873">
            <w:pPr>
              <w:pStyle w:val="DefaultDrawingStyle"/>
              <w:numPr>
                <w:ilvl w:val="0"/>
                <w:numId w:val="2"/>
              </w:numPr>
              <w:spacing w:line="240" w:lineRule="auto"/>
              <w:contextualSpacing/>
              <w:rPr>
                <w:rFonts w:ascii="IBM Plex Sans" w:hAnsi="IBM Plex Sans"/>
                <w:sz w:val="22"/>
                <w:szCs w:val="22"/>
              </w:rPr>
            </w:pPr>
            <w:r>
              <w:rPr>
                <w:rFonts w:ascii="IBM Plex Sans" w:hAnsi="IBM Plex Sans"/>
                <w:sz w:val="22"/>
                <w:szCs w:val="22"/>
              </w:rPr>
              <w:t>Trade Flag</w:t>
            </w:r>
          </w:p>
        </w:tc>
        <w:tc>
          <w:tcPr>
            <w:tcW w:w="6827" w:type="dxa"/>
          </w:tcPr>
          <w:p w14:paraId="0CE659B2" w14:textId="64A46479" w:rsidR="00987947" w:rsidRDefault="00987947" w:rsidP="00987947">
            <w:pPr>
              <w:pStyle w:val="TableContents"/>
              <w:contextualSpacing/>
              <w:jc w:val="both"/>
              <w:rPr>
                <w:rFonts w:ascii="IBM Plex Sans" w:hAnsi="IBM Plex Sans"/>
                <w:b/>
                <w:bCs/>
                <w:sz w:val="22"/>
                <w:szCs w:val="22"/>
              </w:rPr>
            </w:pPr>
            <w:r w:rsidRPr="00987947">
              <w:rPr>
                <w:rFonts w:ascii="IBM Plex Sans" w:eastAsia="Noto Sans Mono CJK SC" w:hAnsi="IBM Plex Sans" w:cs="Liberation Mono"/>
                <w:sz w:val="22"/>
                <w:szCs w:val="22"/>
              </w:rPr>
              <w:t>If an Order has traded at least 1 quantity or more, the Flag would indicate “Y” if the order remained unexecuted till end of the day the Flag would be “N”</w:t>
            </w:r>
          </w:p>
        </w:tc>
      </w:tr>
      <w:tr w:rsidR="00634873" w:rsidRPr="00634873" w14:paraId="3613EAF7" w14:textId="77777777" w:rsidTr="00987947">
        <w:tc>
          <w:tcPr>
            <w:tcW w:w="3145" w:type="dxa"/>
          </w:tcPr>
          <w:p w14:paraId="2D4DCEA4" w14:textId="505C01B4" w:rsidR="00473629" w:rsidRPr="00634873" w:rsidRDefault="00DD3257" w:rsidP="00634873">
            <w:pPr>
              <w:pStyle w:val="TableContents"/>
              <w:numPr>
                <w:ilvl w:val="0"/>
                <w:numId w:val="2"/>
              </w:numPr>
              <w:contextualSpacing/>
              <w:rPr>
                <w:rFonts w:ascii="IBM Plex Sans" w:hAnsi="IBM Plex Sans"/>
                <w:sz w:val="22"/>
                <w:szCs w:val="22"/>
              </w:rPr>
            </w:pPr>
            <w:r w:rsidRPr="00634873">
              <w:rPr>
                <w:rFonts w:ascii="IBM Plex Sans" w:hAnsi="IBM Plex Sans"/>
                <w:sz w:val="22"/>
                <w:szCs w:val="22"/>
              </w:rPr>
              <w:t>Channel</w:t>
            </w:r>
          </w:p>
        </w:tc>
        <w:tc>
          <w:tcPr>
            <w:tcW w:w="6827" w:type="dxa"/>
          </w:tcPr>
          <w:p w14:paraId="66C61B38" w14:textId="27FFB544" w:rsidR="00473629" w:rsidRPr="00987947" w:rsidRDefault="00B0695A" w:rsidP="00987947">
            <w:pPr>
              <w:pStyle w:val="TableContents"/>
              <w:contextualSpacing/>
              <w:rPr>
                <w:rFonts w:ascii="IBM Plex Sans" w:hAnsi="IBM Plex Sans"/>
                <w:sz w:val="22"/>
                <w:szCs w:val="22"/>
              </w:rPr>
            </w:pPr>
            <w:r>
              <w:rPr>
                <w:rFonts w:ascii="IBM Plex Sans" w:hAnsi="IBM Plex Sans"/>
                <w:sz w:val="22"/>
                <w:szCs w:val="22"/>
              </w:rPr>
              <w:t>w</w:t>
            </w:r>
            <w:r w:rsidR="00DD3257" w:rsidRPr="00987947">
              <w:rPr>
                <w:rFonts w:ascii="IBM Plex Sans" w:hAnsi="IBM Plex Sans"/>
                <w:sz w:val="22"/>
                <w:szCs w:val="22"/>
              </w:rPr>
              <w:t>eb / desktop / i</w:t>
            </w:r>
            <w:r w:rsidR="00B56370">
              <w:rPr>
                <w:rFonts w:ascii="IBM Plex Sans" w:hAnsi="IBM Plex Sans"/>
                <w:sz w:val="22"/>
                <w:szCs w:val="22"/>
              </w:rPr>
              <w:t>OS</w:t>
            </w:r>
            <w:r w:rsidR="00DD3257" w:rsidRPr="00987947">
              <w:rPr>
                <w:rFonts w:ascii="IBM Plex Sans" w:hAnsi="IBM Plex Sans"/>
                <w:sz w:val="22"/>
                <w:szCs w:val="22"/>
              </w:rPr>
              <w:t xml:space="preserve"> / android ...</w:t>
            </w:r>
            <w:r>
              <w:rPr>
                <w:rFonts w:ascii="IBM Plex Sans" w:hAnsi="IBM Plex Sans"/>
                <w:sz w:val="22"/>
                <w:szCs w:val="22"/>
              </w:rPr>
              <w:t xml:space="preserve"> (Case sensitive</w:t>
            </w:r>
            <w:r w:rsidR="00362F49">
              <w:rPr>
                <w:rFonts w:ascii="IBM Plex Sans" w:hAnsi="IBM Plex Sans"/>
                <w:sz w:val="22"/>
                <w:szCs w:val="22"/>
              </w:rPr>
              <w:t>)</w:t>
            </w:r>
            <w:r>
              <w:rPr>
                <w:rFonts w:ascii="IBM Plex Sans" w:hAnsi="IBM Plex Sans"/>
                <w:sz w:val="22"/>
                <w:szCs w:val="22"/>
              </w:rPr>
              <w:t xml:space="preserve"> </w:t>
            </w:r>
          </w:p>
          <w:p w14:paraId="1CFD2227" w14:textId="0B481123" w:rsidR="00DD3257" w:rsidRPr="00634873" w:rsidRDefault="00DD3257" w:rsidP="00634873">
            <w:pPr>
              <w:pStyle w:val="TableContents"/>
              <w:contextualSpacing/>
              <w:rPr>
                <w:rFonts w:ascii="IBM Plex Sans" w:hAnsi="IBM Plex Sans"/>
                <w:sz w:val="22"/>
                <w:szCs w:val="22"/>
              </w:rPr>
            </w:pPr>
          </w:p>
        </w:tc>
      </w:tr>
      <w:tr w:rsidR="00634873" w:rsidRPr="00634873" w14:paraId="5D22DE38" w14:textId="77777777" w:rsidTr="00987947">
        <w:tc>
          <w:tcPr>
            <w:tcW w:w="3145" w:type="dxa"/>
          </w:tcPr>
          <w:p w14:paraId="32654B24" w14:textId="5E07D0A9" w:rsidR="00473629" w:rsidRPr="00634873" w:rsidRDefault="00DD3257" w:rsidP="00634873">
            <w:pPr>
              <w:pStyle w:val="TableContents"/>
              <w:numPr>
                <w:ilvl w:val="0"/>
                <w:numId w:val="2"/>
              </w:numPr>
              <w:contextualSpacing/>
              <w:rPr>
                <w:rFonts w:ascii="IBM Plex Sans" w:hAnsi="IBM Plex Sans"/>
                <w:sz w:val="22"/>
                <w:szCs w:val="22"/>
              </w:rPr>
            </w:pPr>
            <w:r w:rsidRPr="00634873">
              <w:rPr>
                <w:rFonts w:ascii="IBM Plex Sans" w:hAnsi="IBM Plex Sans"/>
                <w:sz w:val="22"/>
                <w:szCs w:val="22"/>
              </w:rPr>
              <w:t>Client IP address</w:t>
            </w:r>
          </w:p>
          <w:p w14:paraId="3529D36F" w14:textId="590F1353" w:rsidR="00DD3257" w:rsidRPr="00634873" w:rsidRDefault="00DD3257" w:rsidP="00634873">
            <w:pPr>
              <w:pStyle w:val="TableContents"/>
              <w:contextualSpacing/>
              <w:rPr>
                <w:rFonts w:ascii="IBM Plex Sans" w:hAnsi="IBM Plex Sans"/>
                <w:sz w:val="22"/>
                <w:szCs w:val="22"/>
              </w:rPr>
            </w:pPr>
          </w:p>
        </w:tc>
        <w:tc>
          <w:tcPr>
            <w:tcW w:w="6827" w:type="dxa"/>
          </w:tcPr>
          <w:p w14:paraId="20A10AAA" w14:textId="5B52CD83" w:rsidR="00473629" w:rsidRPr="00634873" w:rsidRDefault="00987947" w:rsidP="00987947">
            <w:pPr>
              <w:pStyle w:val="TableContents"/>
              <w:contextualSpacing/>
              <w:rPr>
                <w:rFonts w:ascii="IBM Plex Sans" w:hAnsi="IBM Plex Sans"/>
                <w:sz w:val="22"/>
                <w:szCs w:val="22"/>
              </w:rPr>
            </w:pPr>
            <w:r w:rsidRPr="00987947">
              <w:rPr>
                <w:rFonts w:ascii="IBM Plex Sans" w:hAnsi="IBM Plex Sans"/>
                <w:sz w:val="22"/>
                <w:szCs w:val="22"/>
              </w:rPr>
              <w:t>IP address of client's device</w:t>
            </w:r>
            <w:r w:rsidRPr="00634873">
              <w:rPr>
                <w:rFonts w:ascii="IBM Plex Sans" w:hAnsi="IBM Plex Sans"/>
                <w:sz w:val="22"/>
                <w:szCs w:val="22"/>
              </w:rPr>
              <w:t xml:space="preserve"> </w:t>
            </w:r>
          </w:p>
        </w:tc>
      </w:tr>
      <w:tr w:rsidR="00634873" w:rsidRPr="00634873" w14:paraId="260F592C" w14:textId="77777777" w:rsidTr="00987947">
        <w:tc>
          <w:tcPr>
            <w:tcW w:w="3145" w:type="dxa"/>
          </w:tcPr>
          <w:p w14:paraId="1DB3E89B" w14:textId="21AFC4AB" w:rsidR="00473629" w:rsidRPr="00634873" w:rsidRDefault="00DD3257" w:rsidP="00634873">
            <w:pPr>
              <w:pStyle w:val="TableContents"/>
              <w:numPr>
                <w:ilvl w:val="0"/>
                <w:numId w:val="2"/>
              </w:numPr>
              <w:contextualSpacing/>
              <w:rPr>
                <w:rFonts w:ascii="IBM Plex Sans" w:hAnsi="IBM Plex Sans"/>
                <w:sz w:val="22"/>
                <w:szCs w:val="22"/>
              </w:rPr>
            </w:pPr>
            <w:r w:rsidRPr="00634873">
              <w:rPr>
                <w:rFonts w:ascii="IBM Plex Sans" w:hAnsi="IBM Plex Sans"/>
                <w:sz w:val="22"/>
                <w:szCs w:val="22"/>
              </w:rPr>
              <w:t>Client User-Agent string</w:t>
            </w:r>
          </w:p>
        </w:tc>
        <w:tc>
          <w:tcPr>
            <w:tcW w:w="6827" w:type="dxa"/>
          </w:tcPr>
          <w:p w14:paraId="19EF491E" w14:textId="77777777" w:rsidR="00473629" w:rsidRPr="00634873" w:rsidRDefault="00DD3257" w:rsidP="00987947">
            <w:pPr>
              <w:pStyle w:val="TableContents"/>
              <w:contextualSpacing/>
              <w:rPr>
                <w:rFonts w:ascii="IBM Plex Sans" w:hAnsi="IBM Plex Sans"/>
                <w:sz w:val="22"/>
                <w:szCs w:val="22"/>
              </w:rPr>
            </w:pPr>
            <w:r w:rsidRPr="00634873">
              <w:rPr>
                <w:rFonts w:ascii="IBM Plex Sans" w:hAnsi="IBM Plex Sans"/>
                <w:sz w:val="22"/>
                <w:szCs w:val="22"/>
              </w:rPr>
              <w:t>RFC 1945 standard as used by network clients globally.</w:t>
            </w:r>
          </w:p>
          <w:p w14:paraId="0BD4D054" w14:textId="77777777" w:rsidR="00473629" w:rsidRPr="00634873" w:rsidRDefault="00473629" w:rsidP="00634873">
            <w:pPr>
              <w:pStyle w:val="TableContents"/>
              <w:contextualSpacing/>
              <w:rPr>
                <w:rFonts w:ascii="IBM Plex Sans" w:hAnsi="IBM Plex Sans"/>
                <w:sz w:val="22"/>
                <w:szCs w:val="22"/>
              </w:rPr>
            </w:pPr>
          </w:p>
          <w:p w14:paraId="7E48E47A" w14:textId="77777777" w:rsidR="00473629" w:rsidRPr="00987947" w:rsidRDefault="00DD3257" w:rsidP="00987947">
            <w:pPr>
              <w:pStyle w:val="TableContents"/>
              <w:contextualSpacing/>
              <w:rPr>
                <w:rFonts w:ascii="IBM Plex Sans" w:hAnsi="IBM Plex Sans"/>
                <w:sz w:val="22"/>
                <w:szCs w:val="22"/>
              </w:rPr>
            </w:pPr>
            <w:r w:rsidRPr="00987947">
              <w:rPr>
                <w:rFonts w:ascii="IBM Plex Sans" w:hAnsi="IBM Plex Sans"/>
                <w:sz w:val="22"/>
                <w:szCs w:val="22"/>
              </w:rPr>
              <w:t>Examples:</w:t>
            </w:r>
          </w:p>
          <w:p w14:paraId="4D7224D7" w14:textId="77777777" w:rsidR="00473629" w:rsidRPr="00634873" w:rsidRDefault="00DD3257" w:rsidP="0092141C">
            <w:pPr>
              <w:ind w:left="-1"/>
              <w:contextualSpacing/>
              <w:rPr>
                <w:rFonts w:ascii="IBM Plex Sans" w:hAnsi="IBM Plex Sans"/>
                <w:sz w:val="22"/>
                <w:szCs w:val="22"/>
              </w:rPr>
            </w:pPr>
            <w:r w:rsidRPr="00634873">
              <w:rPr>
                <w:rFonts w:ascii="IBM Plex Sans" w:hAnsi="IBM Plex Sans"/>
                <w:sz w:val="22"/>
                <w:szCs w:val="22"/>
              </w:rPr>
              <w:lastRenderedPageBreak/>
              <w:t xml:space="preserve">Mobile browser (default, sent by the browser): Mozilla/5.0 (iPhone; CPU iPhone OS 15_4_1 like Mac OS X) </w:t>
            </w:r>
            <w:proofErr w:type="spellStart"/>
            <w:r w:rsidRPr="00634873">
              <w:rPr>
                <w:rFonts w:ascii="IBM Plex Sans" w:hAnsi="IBM Plex Sans"/>
                <w:sz w:val="22"/>
                <w:szCs w:val="22"/>
              </w:rPr>
              <w:t>AppleWebKit</w:t>
            </w:r>
            <w:proofErr w:type="spellEnd"/>
            <w:r w:rsidRPr="00634873">
              <w:rPr>
                <w:rFonts w:ascii="IBM Plex Sans" w:hAnsi="IBM Plex Sans"/>
                <w:sz w:val="22"/>
                <w:szCs w:val="22"/>
              </w:rPr>
              <w:t>/605.1.15 (KHTML, like Gecko) Version/15.4 Mobile/15E148 Safari/604.1</w:t>
            </w:r>
            <w:r w:rsidRPr="00634873">
              <w:rPr>
                <w:rFonts w:ascii="IBM Plex Sans" w:hAnsi="IBM Plex Sans"/>
                <w:sz w:val="22"/>
                <w:szCs w:val="22"/>
              </w:rPr>
              <w:br/>
            </w:r>
          </w:p>
          <w:p w14:paraId="2EFC2426" w14:textId="77777777" w:rsidR="00473629" w:rsidRPr="00634873" w:rsidRDefault="00DD3257" w:rsidP="0092141C">
            <w:pPr>
              <w:ind w:left="-1"/>
              <w:contextualSpacing/>
              <w:rPr>
                <w:rFonts w:ascii="IBM Plex Sans" w:hAnsi="IBM Plex Sans"/>
                <w:sz w:val="22"/>
                <w:szCs w:val="22"/>
              </w:rPr>
            </w:pPr>
            <w:r w:rsidRPr="00634873">
              <w:rPr>
                <w:rFonts w:ascii="IBM Plex Sans" w:hAnsi="IBM Plex Sans"/>
                <w:sz w:val="22"/>
                <w:szCs w:val="22"/>
              </w:rPr>
              <w:t xml:space="preserve">Desktop browser (default, sent by the browser): Mozilla/5.0 (Windows NT 10.0; Win64; x64) </w:t>
            </w:r>
            <w:proofErr w:type="spellStart"/>
            <w:r w:rsidRPr="00634873">
              <w:rPr>
                <w:rFonts w:ascii="IBM Plex Sans" w:hAnsi="IBM Plex Sans"/>
                <w:sz w:val="22"/>
                <w:szCs w:val="22"/>
              </w:rPr>
              <w:t>AppleWebKit</w:t>
            </w:r>
            <w:proofErr w:type="spellEnd"/>
            <w:r w:rsidRPr="00634873">
              <w:rPr>
                <w:rFonts w:ascii="IBM Plex Sans" w:hAnsi="IBM Plex Sans"/>
                <w:sz w:val="22"/>
                <w:szCs w:val="22"/>
              </w:rPr>
              <w:t>/537.36 (KHTML, like Gecko) Chrome/100.0.4896.127 Safari/537.36</w:t>
            </w:r>
            <w:r w:rsidRPr="00634873">
              <w:rPr>
                <w:rFonts w:ascii="IBM Plex Sans" w:hAnsi="IBM Plex Sans"/>
                <w:sz w:val="22"/>
                <w:szCs w:val="22"/>
              </w:rPr>
              <w:br/>
            </w:r>
          </w:p>
          <w:p w14:paraId="1A0389B1" w14:textId="77777777" w:rsidR="00473629" w:rsidRPr="00634873" w:rsidRDefault="00DD3257" w:rsidP="0092141C">
            <w:pPr>
              <w:ind w:left="-1"/>
              <w:contextualSpacing/>
              <w:rPr>
                <w:rFonts w:ascii="IBM Plex Sans" w:hAnsi="IBM Plex Sans"/>
                <w:sz w:val="22"/>
                <w:szCs w:val="22"/>
              </w:rPr>
            </w:pPr>
            <w:r w:rsidRPr="00634873">
              <w:rPr>
                <w:rFonts w:ascii="IBM Plex Sans" w:hAnsi="IBM Plex Sans"/>
                <w:sz w:val="22"/>
                <w:szCs w:val="22"/>
              </w:rPr>
              <w:t xml:space="preserve">Mobile app (custom, constructed by the app): </w:t>
            </w:r>
            <w:proofErr w:type="spellStart"/>
            <w:r w:rsidRPr="00634873">
              <w:rPr>
                <w:rFonts w:ascii="IBM Plex Sans" w:hAnsi="IBM Plex Sans"/>
                <w:sz w:val="22"/>
                <w:szCs w:val="22"/>
              </w:rPr>
              <w:t>BrokerAppName</w:t>
            </w:r>
            <w:proofErr w:type="spellEnd"/>
            <w:r w:rsidRPr="00634873">
              <w:rPr>
                <w:rFonts w:ascii="IBM Plex Sans" w:hAnsi="IBM Plex Sans"/>
                <w:sz w:val="22"/>
                <w:szCs w:val="22"/>
              </w:rPr>
              <w:t xml:space="preserve">/3.3.6 (OnePlus </w:t>
            </w:r>
            <w:proofErr w:type="spellStart"/>
            <w:r w:rsidRPr="00634873">
              <w:rPr>
                <w:rFonts w:ascii="IBM Plex Sans" w:hAnsi="IBM Plex Sans"/>
                <w:sz w:val="22"/>
                <w:szCs w:val="22"/>
              </w:rPr>
              <w:t>ONEPLUS</w:t>
            </w:r>
            <w:proofErr w:type="spellEnd"/>
            <w:r w:rsidRPr="00634873">
              <w:rPr>
                <w:rFonts w:ascii="IBM Plex Sans" w:hAnsi="IBM Plex Sans"/>
                <w:sz w:val="22"/>
                <w:szCs w:val="22"/>
              </w:rPr>
              <w:t xml:space="preserve"> A6010; Android 11 SDK30)</w:t>
            </w:r>
          </w:p>
          <w:p w14:paraId="14C61482" w14:textId="77777777" w:rsidR="00473629" w:rsidRPr="00634873" w:rsidRDefault="00473629" w:rsidP="0092141C">
            <w:pPr>
              <w:ind w:left="-1"/>
              <w:contextualSpacing/>
              <w:rPr>
                <w:rFonts w:ascii="IBM Plex Sans" w:hAnsi="IBM Plex Sans"/>
                <w:sz w:val="22"/>
                <w:szCs w:val="22"/>
              </w:rPr>
            </w:pPr>
          </w:p>
          <w:p w14:paraId="0E0D8477" w14:textId="77777777" w:rsidR="00473629" w:rsidRPr="00634873" w:rsidRDefault="00DD3257" w:rsidP="0092141C">
            <w:pPr>
              <w:ind w:left="-1"/>
              <w:contextualSpacing/>
              <w:rPr>
                <w:rFonts w:ascii="IBM Plex Sans" w:hAnsi="IBM Plex Sans"/>
                <w:sz w:val="22"/>
                <w:szCs w:val="22"/>
              </w:rPr>
            </w:pPr>
            <w:r w:rsidRPr="00634873">
              <w:rPr>
                <w:rFonts w:ascii="IBM Plex Sans" w:hAnsi="IBM Plex Sans"/>
                <w:b/>
                <w:bCs/>
                <w:sz w:val="22"/>
                <w:szCs w:val="22"/>
              </w:rPr>
              <w:t>How to construct in mobile and desktop EXE apps:</w:t>
            </w:r>
            <w:r w:rsidRPr="00634873">
              <w:rPr>
                <w:rFonts w:ascii="IBM Plex Sans" w:hAnsi="IBM Plex Sans"/>
                <w:sz w:val="22"/>
                <w:szCs w:val="22"/>
              </w:rPr>
              <w:t xml:space="preserve"> $</w:t>
            </w:r>
            <w:proofErr w:type="spellStart"/>
            <w:r w:rsidRPr="00634873">
              <w:rPr>
                <w:rFonts w:ascii="IBM Plex Sans" w:hAnsi="IBM Plex Sans"/>
                <w:sz w:val="22"/>
                <w:szCs w:val="22"/>
              </w:rPr>
              <w:t>productName</w:t>
            </w:r>
            <w:proofErr w:type="spellEnd"/>
            <w:r w:rsidRPr="00634873">
              <w:rPr>
                <w:rFonts w:ascii="IBM Plex Sans" w:hAnsi="IBM Plex Sans"/>
                <w:sz w:val="22"/>
                <w:szCs w:val="22"/>
              </w:rPr>
              <w:t>/$</w:t>
            </w:r>
            <w:proofErr w:type="spellStart"/>
            <w:r w:rsidRPr="00634873">
              <w:rPr>
                <w:rFonts w:ascii="IBM Plex Sans" w:hAnsi="IBM Plex Sans"/>
                <w:sz w:val="22"/>
                <w:szCs w:val="22"/>
              </w:rPr>
              <w:t>productVersion</w:t>
            </w:r>
            <w:proofErr w:type="spellEnd"/>
            <w:r w:rsidRPr="00634873">
              <w:rPr>
                <w:rFonts w:ascii="IBM Plex Sans" w:hAnsi="IBM Plex Sans"/>
                <w:sz w:val="22"/>
                <w:szCs w:val="22"/>
              </w:rPr>
              <w:t xml:space="preserve"> ($manufacturer $model; $OS $</w:t>
            </w:r>
            <w:proofErr w:type="spellStart"/>
            <w:r w:rsidRPr="00634873">
              <w:rPr>
                <w:rFonts w:ascii="IBM Plex Sans" w:hAnsi="IBM Plex Sans"/>
                <w:sz w:val="22"/>
                <w:szCs w:val="22"/>
              </w:rPr>
              <w:t>OSVersion</w:t>
            </w:r>
            <w:proofErr w:type="spellEnd"/>
            <w:r w:rsidRPr="00634873">
              <w:rPr>
                <w:rFonts w:ascii="IBM Plex Sans" w:hAnsi="IBM Plex Sans"/>
                <w:sz w:val="22"/>
                <w:szCs w:val="22"/>
              </w:rPr>
              <w:t xml:space="preserve"> $</w:t>
            </w:r>
            <w:proofErr w:type="spellStart"/>
            <w:r w:rsidRPr="00634873">
              <w:rPr>
                <w:rFonts w:ascii="IBM Plex Sans" w:hAnsi="IBM Plex Sans"/>
                <w:sz w:val="22"/>
                <w:szCs w:val="22"/>
              </w:rPr>
              <w:t>SDKVersion</w:t>
            </w:r>
            <w:proofErr w:type="spellEnd"/>
            <w:r w:rsidRPr="00634873">
              <w:rPr>
                <w:rFonts w:ascii="IBM Plex Sans" w:hAnsi="IBM Plex Sans"/>
                <w:sz w:val="22"/>
                <w:szCs w:val="22"/>
              </w:rPr>
              <w:t>)</w:t>
            </w:r>
          </w:p>
          <w:p w14:paraId="379F766A" w14:textId="77777777" w:rsidR="00473629" w:rsidRPr="00634873" w:rsidRDefault="00473629" w:rsidP="0092141C">
            <w:pPr>
              <w:ind w:left="-1"/>
              <w:contextualSpacing/>
              <w:rPr>
                <w:rFonts w:ascii="IBM Plex Sans" w:hAnsi="IBM Plex Sans"/>
                <w:sz w:val="22"/>
                <w:szCs w:val="22"/>
              </w:rPr>
            </w:pPr>
          </w:p>
          <w:p w14:paraId="7B8E8849" w14:textId="77777777" w:rsidR="00473629" w:rsidRPr="00634873" w:rsidRDefault="00DD3257" w:rsidP="0092141C">
            <w:pPr>
              <w:ind w:left="-1"/>
              <w:contextualSpacing/>
              <w:rPr>
                <w:rFonts w:ascii="IBM Plex Sans" w:hAnsi="IBM Plex Sans"/>
                <w:sz w:val="22"/>
                <w:szCs w:val="22"/>
              </w:rPr>
            </w:pPr>
            <w:r w:rsidRPr="00634873">
              <w:rPr>
                <w:rFonts w:ascii="IBM Plex Sans" w:hAnsi="IBM Plex Sans"/>
                <w:sz w:val="22"/>
                <w:szCs w:val="22"/>
              </w:rPr>
              <w:t>If any of the above variables are unavailable, they can be substituted with a - (dash) character.</w:t>
            </w:r>
          </w:p>
        </w:tc>
      </w:tr>
      <w:tr w:rsidR="00634873" w:rsidRPr="00634873" w14:paraId="78AF3008" w14:textId="77777777" w:rsidTr="00987947">
        <w:tc>
          <w:tcPr>
            <w:tcW w:w="3145" w:type="dxa"/>
          </w:tcPr>
          <w:p w14:paraId="35DCC22E" w14:textId="512FBBC3" w:rsidR="00473629" w:rsidRPr="00634873" w:rsidRDefault="00DD3257" w:rsidP="00634873">
            <w:pPr>
              <w:pStyle w:val="TableContents"/>
              <w:numPr>
                <w:ilvl w:val="0"/>
                <w:numId w:val="2"/>
              </w:numPr>
              <w:contextualSpacing/>
              <w:rPr>
                <w:rFonts w:ascii="IBM Plex Sans" w:hAnsi="IBM Plex Sans"/>
                <w:sz w:val="22"/>
                <w:szCs w:val="22"/>
              </w:rPr>
            </w:pPr>
            <w:r w:rsidRPr="00634873">
              <w:rPr>
                <w:rFonts w:ascii="IBM Plex Sans" w:hAnsi="IBM Plex Sans"/>
                <w:sz w:val="22"/>
                <w:szCs w:val="22"/>
              </w:rPr>
              <w:lastRenderedPageBreak/>
              <w:t>App install ID</w:t>
            </w:r>
          </w:p>
        </w:tc>
        <w:tc>
          <w:tcPr>
            <w:tcW w:w="6827" w:type="dxa"/>
          </w:tcPr>
          <w:p w14:paraId="71122657" w14:textId="3D173694" w:rsidR="00473629" w:rsidRPr="00634873" w:rsidRDefault="00DD3257" w:rsidP="0092141C">
            <w:pPr>
              <w:pStyle w:val="TableContents"/>
              <w:contextualSpacing/>
              <w:jc w:val="both"/>
              <w:rPr>
                <w:rFonts w:ascii="IBM Plex Sans" w:hAnsi="IBM Plex Sans"/>
                <w:sz w:val="22"/>
                <w:szCs w:val="22"/>
              </w:rPr>
            </w:pPr>
            <w:r w:rsidRPr="00634873">
              <w:rPr>
                <w:rFonts w:ascii="IBM Plex Sans" w:hAnsi="IBM Plex Sans"/>
                <w:sz w:val="22"/>
                <w:szCs w:val="22"/>
              </w:rPr>
              <w:t>This random ID is to be generated and persisted on a device when a user installs or initializes the app (mobile or EXE) for the first time. This ID never changes unless the user clears all app data or re-installs the app. For web applications, this may be stored in local</w:t>
            </w:r>
            <w:r w:rsidR="0092141C">
              <w:rPr>
                <w:rFonts w:ascii="IBM Plex Sans" w:hAnsi="IBM Plex Sans"/>
                <w:sz w:val="22"/>
                <w:szCs w:val="22"/>
              </w:rPr>
              <w:t xml:space="preserve"> s</w:t>
            </w:r>
            <w:r w:rsidRPr="00634873">
              <w:rPr>
                <w:rFonts w:ascii="IBM Plex Sans" w:hAnsi="IBM Plex Sans"/>
                <w:sz w:val="22"/>
                <w:szCs w:val="22"/>
              </w:rPr>
              <w:t>torage or indexed</w:t>
            </w:r>
            <w:r w:rsidR="0092141C">
              <w:rPr>
                <w:rFonts w:ascii="IBM Plex Sans" w:hAnsi="IBM Plex Sans"/>
                <w:sz w:val="22"/>
                <w:szCs w:val="22"/>
              </w:rPr>
              <w:t xml:space="preserve"> </w:t>
            </w:r>
            <w:r w:rsidRPr="00634873">
              <w:rPr>
                <w:rFonts w:ascii="IBM Plex Sans" w:hAnsi="IBM Plex Sans"/>
                <w:sz w:val="22"/>
                <w:szCs w:val="22"/>
              </w:rPr>
              <w:t>DB for achieving better persistence than cookies. This is highly unlikely to change for mobile apps and desktop EXEs and very likely to change in browsers.</w:t>
            </w:r>
          </w:p>
          <w:p w14:paraId="6055CA52" w14:textId="77777777" w:rsidR="00473629" w:rsidRPr="00634873" w:rsidRDefault="00473629" w:rsidP="0092141C">
            <w:pPr>
              <w:pStyle w:val="TableContents"/>
              <w:contextualSpacing/>
              <w:jc w:val="both"/>
              <w:rPr>
                <w:rFonts w:ascii="IBM Plex Sans" w:hAnsi="IBM Plex Sans"/>
                <w:sz w:val="22"/>
                <w:szCs w:val="22"/>
              </w:rPr>
            </w:pPr>
          </w:p>
          <w:p w14:paraId="563F8939" w14:textId="77777777" w:rsidR="00473629" w:rsidRPr="00634873" w:rsidRDefault="00DD3257" w:rsidP="0092141C">
            <w:pPr>
              <w:pStyle w:val="TableContents"/>
              <w:contextualSpacing/>
              <w:jc w:val="both"/>
              <w:rPr>
                <w:rFonts w:ascii="IBM Plex Sans" w:hAnsi="IBM Plex Sans"/>
                <w:sz w:val="22"/>
                <w:szCs w:val="22"/>
              </w:rPr>
            </w:pPr>
            <w:r w:rsidRPr="00634873">
              <w:rPr>
                <w:rFonts w:ascii="IBM Plex Sans" w:hAnsi="IBM Plex Sans"/>
                <w:b/>
                <w:bCs/>
                <w:sz w:val="22"/>
                <w:szCs w:val="22"/>
              </w:rPr>
              <w:t>Format:</w:t>
            </w:r>
            <w:r w:rsidRPr="00634873">
              <w:rPr>
                <w:rFonts w:ascii="IBM Plex Sans" w:hAnsi="IBM Plex Sans"/>
                <w:sz w:val="22"/>
                <w:szCs w:val="22"/>
              </w:rPr>
              <w:t xml:space="preserve"> UUIDv5 (global standard)</w:t>
            </w:r>
          </w:p>
          <w:p w14:paraId="5E803CF3" w14:textId="77777777" w:rsidR="00473629" w:rsidRPr="00634873" w:rsidRDefault="00DD3257" w:rsidP="0092141C">
            <w:pPr>
              <w:pStyle w:val="TableContents"/>
              <w:contextualSpacing/>
              <w:jc w:val="both"/>
              <w:rPr>
                <w:rFonts w:ascii="IBM Plex Sans" w:hAnsi="IBM Plex Sans"/>
                <w:sz w:val="22"/>
                <w:szCs w:val="22"/>
              </w:rPr>
            </w:pPr>
            <w:r w:rsidRPr="00634873">
              <w:rPr>
                <w:rFonts w:ascii="IBM Plex Sans" w:hAnsi="IBM Plex Sans"/>
                <w:b/>
                <w:bCs/>
                <w:sz w:val="22"/>
                <w:szCs w:val="22"/>
              </w:rPr>
              <w:t xml:space="preserve">Example: </w:t>
            </w:r>
            <w:r w:rsidRPr="00634873">
              <w:rPr>
                <w:rFonts w:ascii="IBM Plex Sans" w:hAnsi="IBM Plex Sans"/>
                <w:sz w:val="22"/>
                <w:szCs w:val="22"/>
              </w:rPr>
              <w:t>ba6eb330-4f7f-11eb-a2fb-67c34e9ac07c</w:t>
            </w:r>
          </w:p>
        </w:tc>
      </w:tr>
      <w:tr w:rsidR="00634873" w:rsidRPr="00634873" w14:paraId="23E772A4" w14:textId="77777777" w:rsidTr="00987947">
        <w:tc>
          <w:tcPr>
            <w:tcW w:w="3145" w:type="dxa"/>
          </w:tcPr>
          <w:p w14:paraId="73D2A97A" w14:textId="7FB7A8B7" w:rsidR="00473629" w:rsidRPr="00634873" w:rsidRDefault="00DD3257" w:rsidP="00634873">
            <w:pPr>
              <w:pStyle w:val="TableContents"/>
              <w:numPr>
                <w:ilvl w:val="0"/>
                <w:numId w:val="2"/>
              </w:numPr>
              <w:contextualSpacing/>
              <w:rPr>
                <w:rFonts w:ascii="IBM Plex Sans" w:hAnsi="IBM Plex Sans"/>
                <w:sz w:val="22"/>
                <w:szCs w:val="22"/>
              </w:rPr>
            </w:pPr>
            <w:r w:rsidRPr="00634873">
              <w:rPr>
                <w:rFonts w:ascii="IBM Plex Sans" w:hAnsi="IBM Plex Sans"/>
                <w:sz w:val="22"/>
                <w:szCs w:val="22"/>
              </w:rPr>
              <w:t>Custom field 1</w:t>
            </w:r>
          </w:p>
        </w:tc>
        <w:tc>
          <w:tcPr>
            <w:tcW w:w="6827" w:type="dxa"/>
          </w:tcPr>
          <w:p w14:paraId="73BC8FD9" w14:textId="77777777" w:rsidR="00473629" w:rsidRPr="00634873" w:rsidRDefault="00473629" w:rsidP="00634873">
            <w:pPr>
              <w:pStyle w:val="TableContents"/>
              <w:ind w:left="360"/>
              <w:contextualSpacing/>
              <w:rPr>
                <w:rFonts w:ascii="IBM Plex Sans" w:hAnsi="IBM Plex Sans"/>
                <w:sz w:val="22"/>
                <w:szCs w:val="22"/>
              </w:rPr>
            </w:pPr>
          </w:p>
        </w:tc>
      </w:tr>
      <w:tr w:rsidR="00473629" w:rsidRPr="00634873" w14:paraId="3BB47712" w14:textId="77777777" w:rsidTr="00987947">
        <w:tc>
          <w:tcPr>
            <w:tcW w:w="3145" w:type="dxa"/>
          </w:tcPr>
          <w:p w14:paraId="0125CC55" w14:textId="19BD567F" w:rsidR="00473629" w:rsidRPr="00634873" w:rsidRDefault="00DD3257" w:rsidP="00634873">
            <w:pPr>
              <w:pStyle w:val="TableContents"/>
              <w:numPr>
                <w:ilvl w:val="0"/>
                <w:numId w:val="2"/>
              </w:numPr>
              <w:contextualSpacing/>
              <w:rPr>
                <w:rFonts w:ascii="IBM Plex Sans" w:hAnsi="IBM Plex Sans"/>
                <w:sz w:val="22"/>
                <w:szCs w:val="22"/>
              </w:rPr>
            </w:pPr>
            <w:r w:rsidRPr="00634873">
              <w:rPr>
                <w:rFonts w:ascii="IBM Plex Sans" w:hAnsi="IBM Plex Sans"/>
                <w:sz w:val="22"/>
                <w:szCs w:val="22"/>
              </w:rPr>
              <w:t>Custom field 2</w:t>
            </w:r>
          </w:p>
        </w:tc>
        <w:tc>
          <w:tcPr>
            <w:tcW w:w="6827" w:type="dxa"/>
          </w:tcPr>
          <w:p w14:paraId="221C88AF" w14:textId="77777777" w:rsidR="00473629" w:rsidRPr="00634873" w:rsidRDefault="00473629" w:rsidP="00634873">
            <w:pPr>
              <w:pStyle w:val="TableContents"/>
              <w:ind w:left="360"/>
              <w:contextualSpacing/>
              <w:rPr>
                <w:rFonts w:ascii="IBM Plex Sans" w:hAnsi="IBM Plex Sans"/>
                <w:sz w:val="22"/>
                <w:szCs w:val="22"/>
              </w:rPr>
            </w:pPr>
          </w:p>
        </w:tc>
      </w:tr>
    </w:tbl>
    <w:p w14:paraId="1548B62F" w14:textId="77777777" w:rsidR="00473629" w:rsidRPr="00634873" w:rsidRDefault="00473629" w:rsidP="00634873">
      <w:pPr>
        <w:contextualSpacing/>
        <w:rPr>
          <w:rFonts w:ascii="IBM Plex Sans" w:hAnsi="IBM Plex Sans"/>
          <w:sz w:val="22"/>
          <w:szCs w:val="22"/>
        </w:rPr>
      </w:pPr>
    </w:p>
    <w:p w14:paraId="2181F38E" w14:textId="77777777" w:rsidR="00473629" w:rsidRPr="00634873" w:rsidRDefault="00473629" w:rsidP="00634873">
      <w:pPr>
        <w:contextualSpacing/>
        <w:rPr>
          <w:rFonts w:ascii="IBM Plex Sans" w:hAnsi="IBM Plex Sans"/>
          <w:sz w:val="22"/>
          <w:szCs w:val="22"/>
        </w:rPr>
      </w:pPr>
    </w:p>
    <w:sectPr w:rsidR="00473629" w:rsidRPr="006348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0" w:footer="0" w:gutter="0"/>
      <w:cols w:space="720"/>
      <w:formProt w:val="0"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DE5A6" w14:textId="77777777" w:rsidR="000D5F66" w:rsidRDefault="000D5F66" w:rsidP="00DD3257">
      <w:r>
        <w:separator/>
      </w:r>
    </w:p>
  </w:endnote>
  <w:endnote w:type="continuationSeparator" w:id="0">
    <w:p w14:paraId="2C122096" w14:textId="77777777" w:rsidR="000D5F66" w:rsidRDefault="000D5F66" w:rsidP="00DD3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">
    <w:altName w:val="Cambria"/>
    <w:panose1 w:val="00000000000000000000"/>
    <w:charset w:val="00"/>
    <w:family w:val="roman"/>
    <w:notTrueType/>
    <w:pitch w:val="default"/>
  </w:font>
  <w:font w:name="Lohit Devanagari">
    <w:altName w:val="Cambria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Liberation Mono">
    <w:altName w:val="Courier New"/>
    <w:charset w:val="01"/>
    <w:family w:val="modern"/>
    <w:pitch w:val="fixed"/>
  </w:font>
  <w:font w:name="Noto Sans Mono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BM Plex Sans">
    <w:altName w:val="IBM Plex Sans"/>
    <w:charset w:val="00"/>
    <w:family w:val="swiss"/>
    <w:pitch w:val="variable"/>
    <w:sig w:usb0="A00002EF" w:usb1="500020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4D65B" w14:textId="77777777" w:rsidR="00B56370" w:rsidRDefault="00B563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57A8E" w14:textId="43E2B7CE" w:rsidR="00DD3257" w:rsidRDefault="00B5637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B224D6" wp14:editId="71B5BC8E">
              <wp:simplePos x="0" y="0"/>
              <wp:positionH relativeFrom="column">
                <wp:posOffset>2552065</wp:posOffset>
              </wp:positionH>
              <wp:positionV relativeFrom="paragraph">
                <wp:posOffset>-205740</wp:posOffset>
              </wp:positionV>
              <wp:extent cx="1471590" cy="254000"/>
              <wp:effectExtent l="0" t="0" r="0" b="0"/>
              <wp:wrapNone/>
              <wp:docPr id="2" name="expertsource_setting_foot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1590" cy="254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F985DD5" w14:textId="17056034" w:rsidR="00B56370" w:rsidRPr="00B56370" w:rsidRDefault="00B56370">
                          <w:pPr>
                            <w:rPr>
                              <w:rFonts w:ascii="Arial" w:hAnsi="Arial" w:cs="Arial"/>
                              <w:color w:val="FF8B3D"/>
                              <w:sz w:val="16"/>
                            </w:rPr>
                          </w:pPr>
                          <w:r w:rsidRPr="00B56370">
                            <w:rPr>
                              <w:rFonts w:ascii="Arial" w:hAnsi="Arial" w:cs="Arial"/>
                              <w:color w:val="FF8B3D"/>
                              <w:sz w:val="16"/>
                            </w:rPr>
                            <w:t>BSE -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B224D6" id="_x0000_t202" coordsize="21600,21600" o:spt="202" path="m,l,21600r21600,l21600,xe">
              <v:stroke joinstyle="miter"/>
              <v:path gradientshapeok="t" o:connecttype="rect"/>
            </v:shapetype>
            <v:shape id="expertsource_setting_footer" o:spid="_x0000_s1026" type="#_x0000_t202" style="position:absolute;margin-left:200.95pt;margin-top:-16.2pt;width:115.85pt;height:20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" filled="f" stroked="f" strokeweight=".5pt">
              <v:fill o:detectmouseclick="t"/>
              <v:textbox>
                <w:txbxContent>
                  <w:p w14:paraId="4F985DD5" w14:textId="17056034" w:rsidR="00B56370" w:rsidRPr="00B56370" w:rsidRDefault="00B56370">
                    <w:pPr>
                      <w:rPr>
                        <w:rFonts w:ascii="Arial" w:hAnsi="Arial" w:cs="Arial"/>
                        <w:color w:val="FF8B3D"/>
                        <w:sz w:val="16"/>
                      </w:rPr>
                    </w:pPr>
                    <w:r w:rsidRPr="00B56370">
                      <w:rPr>
                        <w:rFonts w:ascii="Arial" w:hAnsi="Arial" w:cs="Arial"/>
                        <w:color w:val="FF8B3D"/>
                        <w:sz w:val="16"/>
                      </w:rPr>
                      <w:t>BSE - CONFIDENTIAL</w:t>
                    </w:r>
                  </w:p>
                </w:txbxContent>
              </v:textbox>
            </v:shape>
          </w:pict>
        </mc:Fallback>
      </mc:AlternateContent>
    </w:r>
    <w:r w:rsidR="00DD3257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245CA244" wp14:editId="4F2FF248">
              <wp:simplePos x="0" y="0"/>
              <wp:positionH relativeFrom="page">
                <wp:posOffset>0</wp:posOffset>
              </wp:positionH>
              <wp:positionV relativeFrom="page">
                <wp:posOffset>9594215</wp:posOffset>
              </wp:positionV>
              <wp:extent cx="7772400" cy="273685"/>
              <wp:effectExtent l="0" t="2540" r="0" b="0"/>
              <wp:wrapNone/>
              <wp:docPr id="1" name="MSIPCM5a1e442e8bc6082fbd82f5bd" descr="{&quot;HashCode&quot;:-1520812918,&quot;Height&quot;:792.0,&quot;Width&quot;:612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6F19A2" w14:textId="50373C6F" w:rsidR="00DD3257" w:rsidRPr="00DD3257" w:rsidRDefault="00DD3257" w:rsidP="00DD3257">
                          <w:pPr>
                            <w:jc w:val="center"/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  <w:r w:rsidRPr="00DD3257"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  <w:t>Confidential</w:t>
                          </w: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245CA244" id="_x0000_t202" coordsize="21600,21600" o:spt="202" path="m,l,21600r21600,l21600,xe">
              <v:stroke joinstyle="miter"/>
              <v:path gradientshapeok="t" o:connecttype="rect"/>
            </v:shapetype>
            <v:shape id="MSIPCM5a1e442e8bc6082fbd82f5bd" o:spid="_x0000_s1026" type="#_x0000_t202" alt="{&quot;HashCode&quot;:-1520812918,&quot;Height&quot;:792.0,&quot;Width&quot;:612.0,&quot;Placement&quot;:&quot;Footer&quot;,&quot;Index&quot;:&quot;Primary&quot;,&quot;Section&quot;:1,&quot;Top&quot;:0.0,&quot;Left&quot;:0.0}" style="position:absolute;margin-left:0;margin-top:755.45pt;width:612pt;height:21.5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" o:allowincell="f" filled="f" stroked="f">
              <v:textbox inset=",0,,0">
                <w:txbxContent>
                  <w:p w14:paraId="5B6F19A2" w14:textId="50373C6F" w:rsidR="00DD3257" w:rsidRPr="00DD3257" w:rsidRDefault="00DD3257" w:rsidP="00DD3257">
                    <w:pPr>
                      <w:jc w:val="center"/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  <w:r w:rsidRPr="00DD3257">
                      <w:rPr>
                        <w:rFonts w:ascii="Calibri" w:hAnsi="Calibri" w:cs="Calibri"/>
                        <w:color w:val="A80000"/>
                        <w:sz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6A506" w14:textId="77777777" w:rsidR="00B56370" w:rsidRDefault="00B563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0A6A2" w14:textId="77777777" w:rsidR="000D5F66" w:rsidRDefault="000D5F66" w:rsidP="00DD3257">
      <w:r>
        <w:separator/>
      </w:r>
    </w:p>
  </w:footnote>
  <w:footnote w:type="continuationSeparator" w:id="0">
    <w:p w14:paraId="178A4FEE" w14:textId="77777777" w:rsidR="000D5F66" w:rsidRDefault="000D5F66" w:rsidP="00DD3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697BB" w14:textId="77777777" w:rsidR="00B56370" w:rsidRDefault="00B563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D2248" w14:textId="77777777" w:rsidR="00B56370" w:rsidRDefault="00B5637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631AD" w14:textId="77777777" w:rsidR="00B56370" w:rsidRDefault="00B563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211A2"/>
    <w:multiLevelType w:val="hybridMultilevel"/>
    <w:tmpl w:val="6CD6DA1A"/>
    <w:lvl w:ilvl="0" w:tplc="C7CC7E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8EB4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3686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220C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0C0A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20C1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6CF9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207D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9091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2032594"/>
    <w:multiLevelType w:val="hybridMultilevel"/>
    <w:tmpl w:val="8E7E06B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50F0A"/>
    <w:multiLevelType w:val="hybridMultilevel"/>
    <w:tmpl w:val="42EE148A"/>
    <w:lvl w:ilvl="0" w:tplc="858490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629"/>
    <w:rsid w:val="0002753E"/>
    <w:rsid w:val="00067B51"/>
    <w:rsid w:val="00096EA1"/>
    <w:rsid w:val="000D5F66"/>
    <w:rsid w:val="00137D76"/>
    <w:rsid w:val="00190EA5"/>
    <w:rsid w:val="001B1815"/>
    <w:rsid w:val="002E7844"/>
    <w:rsid w:val="00362F49"/>
    <w:rsid w:val="00473629"/>
    <w:rsid w:val="004864E0"/>
    <w:rsid w:val="00505139"/>
    <w:rsid w:val="005D5437"/>
    <w:rsid w:val="00634873"/>
    <w:rsid w:val="0067606B"/>
    <w:rsid w:val="0069652E"/>
    <w:rsid w:val="007A6479"/>
    <w:rsid w:val="007D7B63"/>
    <w:rsid w:val="008243D4"/>
    <w:rsid w:val="00864CC9"/>
    <w:rsid w:val="0092141C"/>
    <w:rsid w:val="00967B2F"/>
    <w:rsid w:val="00987947"/>
    <w:rsid w:val="009F5EAB"/>
    <w:rsid w:val="00A57988"/>
    <w:rsid w:val="00B0695A"/>
    <w:rsid w:val="00B56370"/>
    <w:rsid w:val="00CA731D"/>
    <w:rsid w:val="00DD3257"/>
    <w:rsid w:val="00FA0CF5"/>
    <w:rsid w:val="00FD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42CD05"/>
  <w15:docId w15:val="{7C968267-E8B5-4266-A85E-C07521893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DefaultDrawingStyle">
    <w:name w:val="Default Drawing Style"/>
    <w:qFormat/>
    <w:pPr>
      <w:spacing w:line="200" w:lineRule="atLeast"/>
    </w:pPr>
    <w:rPr>
      <w:rFonts w:ascii="Lohit Devanagari" w:eastAsia="DejaVu Sans" w:hAnsi="Lohit Devanagari" w:cs="Liberation Sans"/>
      <w:sz w:val="36"/>
    </w:rPr>
  </w:style>
  <w:style w:type="paragraph" w:customStyle="1" w:styleId="Objectwithoutfill">
    <w:name w:val="Object without fill"/>
    <w:basedOn w:val="DefaultDrawingStyle"/>
    <w:qFormat/>
  </w:style>
  <w:style w:type="paragraph" w:customStyle="1" w:styleId="Objectwithnofillandnoline">
    <w:name w:val="Object with no fill and no line"/>
    <w:basedOn w:val="DefaultDrawingStyle"/>
    <w:qFormat/>
  </w:style>
  <w:style w:type="paragraph" w:customStyle="1" w:styleId="A4">
    <w:name w:val="A4"/>
    <w:basedOn w:val="Text"/>
    <w:qFormat/>
    <w:rPr>
      <w:rFonts w:ascii="Noto Sans" w:hAnsi="Noto Sans"/>
      <w:sz w:val="36"/>
    </w:rPr>
  </w:style>
  <w:style w:type="paragraph" w:customStyle="1" w:styleId="Text">
    <w:name w:val="Text"/>
    <w:basedOn w:val="Caption"/>
    <w:qFormat/>
  </w:style>
  <w:style w:type="paragraph" w:customStyle="1" w:styleId="TitleA4">
    <w:name w:val="Title A4"/>
    <w:basedOn w:val="A4"/>
    <w:qFormat/>
    <w:rPr>
      <w:sz w:val="87"/>
    </w:rPr>
  </w:style>
  <w:style w:type="paragraph" w:customStyle="1" w:styleId="HeadingA4">
    <w:name w:val="Heading A4"/>
    <w:basedOn w:val="A4"/>
    <w:qFormat/>
    <w:rPr>
      <w:sz w:val="48"/>
    </w:rPr>
  </w:style>
  <w:style w:type="paragraph" w:customStyle="1" w:styleId="TextA4">
    <w:name w:val="Text A4"/>
    <w:basedOn w:val="A4"/>
    <w:qFormat/>
  </w:style>
  <w:style w:type="paragraph" w:customStyle="1" w:styleId="A0">
    <w:name w:val="A0"/>
    <w:basedOn w:val="Text"/>
    <w:qFormat/>
    <w:rPr>
      <w:rFonts w:ascii="Noto Sans" w:hAnsi="Noto Sans"/>
      <w:sz w:val="95"/>
    </w:rPr>
  </w:style>
  <w:style w:type="paragraph" w:customStyle="1" w:styleId="TitleA0">
    <w:name w:val="Title A0"/>
    <w:basedOn w:val="A0"/>
    <w:qFormat/>
    <w:rPr>
      <w:sz w:val="191"/>
    </w:rPr>
  </w:style>
  <w:style w:type="paragraph" w:customStyle="1" w:styleId="HeadingA0">
    <w:name w:val="Heading A0"/>
    <w:basedOn w:val="A0"/>
    <w:qFormat/>
    <w:rPr>
      <w:sz w:val="143"/>
    </w:rPr>
  </w:style>
  <w:style w:type="paragraph" w:customStyle="1" w:styleId="TextA0">
    <w:name w:val="Text A0"/>
    <w:basedOn w:val="A0"/>
    <w:qFormat/>
  </w:style>
  <w:style w:type="paragraph" w:customStyle="1" w:styleId="Graphic">
    <w:name w:val="Graphic"/>
    <w:qFormat/>
    <w:rPr>
      <w:rFonts w:ascii="Liberation Sans" w:eastAsia="DejaVu Sans" w:hAnsi="Liberation Sans" w:cs="Liberation Sans"/>
      <w:sz w:val="36"/>
    </w:rPr>
  </w:style>
  <w:style w:type="paragraph" w:customStyle="1" w:styleId="Shapes">
    <w:name w:val="Shapes"/>
    <w:basedOn w:val="Graphic"/>
    <w:qFormat/>
    <w:rPr>
      <w:b/>
      <w:sz w:val="28"/>
    </w:rPr>
  </w:style>
  <w:style w:type="paragraph" w:customStyle="1" w:styleId="Filled">
    <w:name w:val="Filled"/>
    <w:basedOn w:val="Shapes"/>
    <w:qFormat/>
  </w:style>
  <w:style w:type="paragraph" w:customStyle="1" w:styleId="FilledBlue">
    <w:name w:val="Filled Blue"/>
    <w:basedOn w:val="Filled"/>
    <w:qFormat/>
    <w:rPr>
      <w:color w:val="FFFFFF"/>
    </w:rPr>
  </w:style>
  <w:style w:type="paragraph" w:customStyle="1" w:styleId="FilledGreen">
    <w:name w:val="Filled Green"/>
    <w:basedOn w:val="Filled"/>
    <w:qFormat/>
    <w:rPr>
      <w:color w:val="FFFFFF"/>
    </w:rPr>
  </w:style>
  <w:style w:type="paragraph" w:customStyle="1" w:styleId="FilledRed">
    <w:name w:val="Filled Red"/>
    <w:basedOn w:val="Filled"/>
    <w:qFormat/>
    <w:rPr>
      <w:color w:val="FFFFFF"/>
    </w:rPr>
  </w:style>
  <w:style w:type="paragraph" w:customStyle="1" w:styleId="FilledYellow">
    <w:name w:val="Filled Yellow"/>
    <w:basedOn w:val="Filled"/>
    <w:qFormat/>
    <w:rPr>
      <w:color w:val="FFFFFF"/>
    </w:rPr>
  </w:style>
  <w:style w:type="paragraph" w:customStyle="1" w:styleId="Outlined">
    <w:name w:val="Outlined"/>
    <w:basedOn w:val="Shapes"/>
    <w:qFormat/>
  </w:style>
  <w:style w:type="paragraph" w:customStyle="1" w:styleId="OutlinedBlue">
    <w:name w:val="Outlined Blue"/>
    <w:basedOn w:val="Outlined"/>
    <w:qFormat/>
    <w:rPr>
      <w:color w:val="355269"/>
    </w:rPr>
  </w:style>
  <w:style w:type="paragraph" w:customStyle="1" w:styleId="OutlinedGreen">
    <w:name w:val="Outlined Green"/>
    <w:basedOn w:val="Outlined"/>
    <w:qFormat/>
    <w:rPr>
      <w:color w:val="127622"/>
    </w:rPr>
  </w:style>
  <w:style w:type="paragraph" w:customStyle="1" w:styleId="OutlinedRed">
    <w:name w:val="Outlined Red"/>
    <w:basedOn w:val="Outlined"/>
    <w:qFormat/>
    <w:rPr>
      <w:color w:val="C9211E"/>
    </w:rPr>
  </w:style>
  <w:style w:type="paragraph" w:customStyle="1" w:styleId="OutlinedYellow">
    <w:name w:val="Outlined Yellow"/>
    <w:basedOn w:val="Outlined"/>
    <w:qFormat/>
    <w:rPr>
      <w:color w:val="B47804"/>
    </w:rPr>
  </w:style>
  <w:style w:type="paragraph" w:customStyle="1" w:styleId="Lines">
    <w:name w:val="Lines"/>
    <w:basedOn w:val="Graphic"/>
    <w:qFormat/>
  </w:style>
  <w:style w:type="paragraph" w:customStyle="1" w:styleId="ArrowLine">
    <w:name w:val="Arrow Line"/>
    <w:basedOn w:val="Lines"/>
    <w:qFormat/>
  </w:style>
  <w:style w:type="paragraph" w:customStyle="1" w:styleId="DashedLine">
    <w:name w:val="Dashed Line"/>
    <w:basedOn w:val="Lines"/>
    <w:qFormat/>
  </w:style>
  <w:style w:type="paragraph" w:customStyle="1" w:styleId="TitleandContentLTGliederung1">
    <w:name w:val="Title and Content~LT~Gliederung 1"/>
    <w:qFormat/>
    <w:pPr>
      <w:spacing w:before="283" w:line="216" w:lineRule="auto"/>
    </w:pPr>
    <w:rPr>
      <w:rFonts w:ascii="Lohit Devanagari" w:eastAsia="DejaVu Sans" w:hAnsi="Lohit Devanagari" w:cs="Liberation Sans"/>
      <w:color w:val="342A66"/>
      <w:sz w:val="56"/>
    </w:rPr>
  </w:style>
  <w:style w:type="paragraph" w:customStyle="1" w:styleId="TitleandContentLTGliederung2">
    <w:name w:val="Title and Content~LT~Gliederung 2"/>
    <w:basedOn w:val="TitleandContentLTGliederung1"/>
    <w:qFormat/>
    <w:pPr>
      <w:spacing w:before="227"/>
    </w:pPr>
    <w:rPr>
      <w:sz w:val="40"/>
    </w:rPr>
  </w:style>
  <w:style w:type="paragraph" w:customStyle="1" w:styleId="TitleandContentLTGliederung3">
    <w:name w:val="Title and Content~LT~Gliederung 3"/>
    <w:basedOn w:val="TitleandContentLTGliederung2"/>
    <w:qFormat/>
    <w:pPr>
      <w:spacing w:before="170"/>
    </w:pPr>
    <w:rPr>
      <w:sz w:val="36"/>
    </w:rPr>
  </w:style>
  <w:style w:type="paragraph" w:customStyle="1" w:styleId="TitleandContentLTGliederung4">
    <w:name w:val="Title and Content~LT~Gliederung 4"/>
    <w:basedOn w:val="TitleandContentLTGliederung3"/>
    <w:qFormat/>
    <w:pPr>
      <w:spacing w:before="113"/>
    </w:pPr>
  </w:style>
  <w:style w:type="paragraph" w:customStyle="1" w:styleId="TitleandContentLTGliederung5">
    <w:name w:val="Title and Content~LT~Gliederung 5"/>
    <w:basedOn w:val="TitleandContentLTGliederung4"/>
    <w:qFormat/>
    <w:pPr>
      <w:spacing w:before="57"/>
    </w:pPr>
    <w:rPr>
      <w:sz w:val="40"/>
    </w:rPr>
  </w:style>
  <w:style w:type="paragraph" w:customStyle="1" w:styleId="TitleandContentLTGliederung6">
    <w:name w:val="Title and Content~LT~Gliederung 6"/>
    <w:basedOn w:val="TitleandContentLTGliederung5"/>
    <w:qFormat/>
  </w:style>
  <w:style w:type="paragraph" w:customStyle="1" w:styleId="TitleandContentLTGliederung7">
    <w:name w:val="Title and Content~LT~Gliederung 7"/>
    <w:basedOn w:val="TitleandContentLTGliederung6"/>
    <w:qFormat/>
  </w:style>
  <w:style w:type="paragraph" w:customStyle="1" w:styleId="TitleandContentLTGliederung8">
    <w:name w:val="Title and Content~LT~Gliederung 8"/>
    <w:basedOn w:val="TitleandContentLTGliederung7"/>
    <w:qFormat/>
  </w:style>
  <w:style w:type="paragraph" w:customStyle="1" w:styleId="TitleandContentLTGliederung9">
    <w:name w:val="Title and Content~LT~Gliederung 9"/>
    <w:basedOn w:val="TitleandContentLTGliederung8"/>
    <w:qFormat/>
  </w:style>
  <w:style w:type="paragraph" w:customStyle="1" w:styleId="TitleandContentLTTitel">
    <w:name w:val="Title and Content~LT~Titel"/>
    <w:qFormat/>
    <w:pPr>
      <w:spacing w:line="200" w:lineRule="atLeast"/>
    </w:pPr>
    <w:rPr>
      <w:rFonts w:ascii="Lohit Devanagari" w:eastAsia="DejaVu Sans" w:hAnsi="Lohit Devanagari" w:cs="Liberation Sans"/>
      <w:color w:val="000000"/>
      <w:sz w:val="36"/>
    </w:rPr>
  </w:style>
  <w:style w:type="paragraph" w:customStyle="1" w:styleId="TitleandContentLTUntertitel">
    <w:name w:val="Title and Content~LT~Untertitel"/>
    <w:qFormat/>
    <w:pPr>
      <w:jc w:val="center"/>
    </w:pPr>
    <w:rPr>
      <w:rFonts w:ascii="Lohit Devanagari" w:eastAsia="DejaVu Sans" w:hAnsi="Lohit Devanagari" w:cs="Liberation Sans"/>
      <w:sz w:val="64"/>
    </w:rPr>
  </w:style>
  <w:style w:type="paragraph" w:customStyle="1" w:styleId="TitleandContentLTNotizen">
    <w:name w:val="Title and Content~LT~Notizen"/>
    <w:qFormat/>
    <w:pPr>
      <w:ind w:left="340" w:hanging="340"/>
    </w:pPr>
    <w:rPr>
      <w:rFonts w:ascii="Lohit Devanagari" w:eastAsia="DejaVu Sans" w:hAnsi="Lohit Devanagari" w:cs="Liberation Sans"/>
      <w:sz w:val="40"/>
    </w:rPr>
  </w:style>
  <w:style w:type="paragraph" w:customStyle="1" w:styleId="TitleandContentLTHintergrundobjekte">
    <w:name w:val="Title and Content~LT~Hintergrundobjekte"/>
    <w:qFormat/>
    <w:rPr>
      <w:rFonts w:eastAsia="DejaVu Sans" w:cs="Liberation Sans"/>
    </w:rPr>
  </w:style>
  <w:style w:type="paragraph" w:customStyle="1" w:styleId="TitleandContentLTHintergrund">
    <w:name w:val="Title and Content~LT~Hintergrund"/>
    <w:qFormat/>
    <w:rPr>
      <w:rFonts w:eastAsia="DejaVu Sans" w:cs="Liberation Sans"/>
    </w:rPr>
  </w:style>
  <w:style w:type="paragraph" w:customStyle="1" w:styleId="default">
    <w:name w:val="default"/>
    <w:qFormat/>
    <w:pPr>
      <w:spacing w:line="200" w:lineRule="atLeast"/>
    </w:pPr>
    <w:rPr>
      <w:rFonts w:ascii="Lohit Devanagari" w:eastAsia="DejaVu Sans" w:hAnsi="Lohit Devanagari" w:cs="Liberation Sans"/>
      <w:sz w:val="36"/>
    </w:rPr>
  </w:style>
  <w:style w:type="paragraph" w:customStyle="1" w:styleId="gray1">
    <w:name w:val="gray1"/>
    <w:basedOn w:val="default"/>
    <w:qFormat/>
  </w:style>
  <w:style w:type="paragraph" w:customStyle="1" w:styleId="gray2">
    <w:name w:val="gray2"/>
    <w:basedOn w:val="default"/>
    <w:qFormat/>
  </w:style>
  <w:style w:type="paragraph" w:customStyle="1" w:styleId="gray3">
    <w:name w:val="gray3"/>
    <w:basedOn w:val="default"/>
    <w:qFormat/>
  </w:style>
  <w:style w:type="paragraph" w:customStyle="1" w:styleId="bw1">
    <w:name w:val="bw1"/>
    <w:basedOn w:val="default"/>
    <w:qFormat/>
  </w:style>
  <w:style w:type="paragraph" w:customStyle="1" w:styleId="bw2">
    <w:name w:val="bw2"/>
    <w:basedOn w:val="default"/>
    <w:qFormat/>
  </w:style>
  <w:style w:type="paragraph" w:customStyle="1" w:styleId="bw3">
    <w:name w:val="bw3"/>
    <w:basedOn w:val="default"/>
    <w:qFormat/>
  </w:style>
  <w:style w:type="paragraph" w:customStyle="1" w:styleId="orange1">
    <w:name w:val="orange1"/>
    <w:basedOn w:val="default"/>
    <w:qFormat/>
  </w:style>
  <w:style w:type="paragraph" w:customStyle="1" w:styleId="orange2">
    <w:name w:val="orange2"/>
    <w:basedOn w:val="default"/>
    <w:qFormat/>
  </w:style>
  <w:style w:type="paragraph" w:customStyle="1" w:styleId="orange3">
    <w:name w:val="orange3"/>
    <w:basedOn w:val="default"/>
    <w:qFormat/>
  </w:style>
  <w:style w:type="paragraph" w:customStyle="1" w:styleId="turquoise1">
    <w:name w:val="turquoise1"/>
    <w:basedOn w:val="default"/>
    <w:qFormat/>
  </w:style>
  <w:style w:type="paragraph" w:customStyle="1" w:styleId="turquoise2">
    <w:name w:val="turquoise2"/>
    <w:basedOn w:val="default"/>
    <w:qFormat/>
  </w:style>
  <w:style w:type="paragraph" w:customStyle="1" w:styleId="turquoise3">
    <w:name w:val="turquoise3"/>
    <w:basedOn w:val="default"/>
    <w:qFormat/>
  </w:style>
  <w:style w:type="paragraph" w:customStyle="1" w:styleId="blue1">
    <w:name w:val="blue1"/>
    <w:basedOn w:val="default"/>
    <w:qFormat/>
  </w:style>
  <w:style w:type="paragraph" w:customStyle="1" w:styleId="blue2">
    <w:name w:val="blue2"/>
    <w:basedOn w:val="default"/>
    <w:qFormat/>
  </w:style>
  <w:style w:type="paragraph" w:customStyle="1" w:styleId="blue3">
    <w:name w:val="blue3"/>
    <w:basedOn w:val="default"/>
    <w:qFormat/>
  </w:style>
  <w:style w:type="paragraph" w:customStyle="1" w:styleId="sun1">
    <w:name w:val="sun1"/>
    <w:basedOn w:val="default"/>
    <w:qFormat/>
  </w:style>
  <w:style w:type="paragraph" w:customStyle="1" w:styleId="sun2">
    <w:name w:val="sun2"/>
    <w:basedOn w:val="default"/>
    <w:qFormat/>
  </w:style>
  <w:style w:type="paragraph" w:customStyle="1" w:styleId="sun3">
    <w:name w:val="sun3"/>
    <w:basedOn w:val="default"/>
    <w:qFormat/>
  </w:style>
  <w:style w:type="paragraph" w:customStyle="1" w:styleId="earth1">
    <w:name w:val="earth1"/>
    <w:basedOn w:val="default"/>
    <w:qFormat/>
  </w:style>
  <w:style w:type="paragraph" w:customStyle="1" w:styleId="earth2">
    <w:name w:val="earth2"/>
    <w:basedOn w:val="default"/>
    <w:qFormat/>
  </w:style>
  <w:style w:type="paragraph" w:customStyle="1" w:styleId="earth3">
    <w:name w:val="earth3"/>
    <w:basedOn w:val="default"/>
    <w:qFormat/>
  </w:style>
  <w:style w:type="paragraph" w:customStyle="1" w:styleId="green1">
    <w:name w:val="green1"/>
    <w:basedOn w:val="default"/>
    <w:qFormat/>
  </w:style>
  <w:style w:type="paragraph" w:customStyle="1" w:styleId="green2">
    <w:name w:val="green2"/>
    <w:basedOn w:val="default"/>
    <w:qFormat/>
  </w:style>
  <w:style w:type="paragraph" w:customStyle="1" w:styleId="green3">
    <w:name w:val="green3"/>
    <w:basedOn w:val="default"/>
    <w:qFormat/>
  </w:style>
  <w:style w:type="paragraph" w:customStyle="1" w:styleId="seetang1">
    <w:name w:val="seetang1"/>
    <w:basedOn w:val="default"/>
    <w:qFormat/>
  </w:style>
  <w:style w:type="paragraph" w:customStyle="1" w:styleId="seetang2">
    <w:name w:val="seetang2"/>
    <w:basedOn w:val="default"/>
    <w:qFormat/>
  </w:style>
  <w:style w:type="paragraph" w:customStyle="1" w:styleId="seetang3">
    <w:name w:val="seetang3"/>
    <w:basedOn w:val="default"/>
    <w:qFormat/>
  </w:style>
  <w:style w:type="paragraph" w:customStyle="1" w:styleId="lightblue1">
    <w:name w:val="lightblue1"/>
    <w:basedOn w:val="default"/>
    <w:qFormat/>
  </w:style>
  <w:style w:type="paragraph" w:customStyle="1" w:styleId="lightblue2">
    <w:name w:val="lightblue2"/>
    <w:basedOn w:val="default"/>
    <w:qFormat/>
  </w:style>
  <w:style w:type="paragraph" w:customStyle="1" w:styleId="lightblue3">
    <w:name w:val="lightblue3"/>
    <w:basedOn w:val="default"/>
    <w:qFormat/>
  </w:style>
  <w:style w:type="paragraph" w:customStyle="1" w:styleId="yellow1">
    <w:name w:val="yellow1"/>
    <w:basedOn w:val="default"/>
    <w:qFormat/>
  </w:style>
  <w:style w:type="paragraph" w:customStyle="1" w:styleId="yellow2">
    <w:name w:val="yellow2"/>
    <w:basedOn w:val="default"/>
    <w:qFormat/>
  </w:style>
  <w:style w:type="paragraph" w:customStyle="1" w:styleId="yellow3">
    <w:name w:val="yellow3"/>
    <w:basedOn w:val="default"/>
    <w:qFormat/>
  </w:style>
  <w:style w:type="paragraph" w:customStyle="1" w:styleId="Backgroundobjects">
    <w:name w:val="Background objects"/>
    <w:qFormat/>
    <w:rPr>
      <w:rFonts w:eastAsia="DejaVu Sans" w:cs="Liberation Sans"/>
    </w:rPr>
  </w:style>
  <w:style w:type="paragraph" w:customStyle="1" w:styleId="Background">
    <w:name w:val="Background"/>
    <w:qFormat/>
    <w:rPr>
      <w:rFonts w:eastAsia="DejaVu Sans" w:cs="Liberation Sans"/>
    </w:rPr>
  </w:style>
  <w:style w:type="paragraph" w:customStyle="1" w:styleId="Notes">
    <w:name w:val="Notes"/>
    <w:qFormat/>
    <w:pPr>
      <w:ind w:left="340" w:hanging="340"/>
    </w:pPr>
    <w:rPr>
      <w:rFonts w:ascii="Lohit Devanagari" w:eastAsia="DejaVu Sans" w:hAnsi="Lohit Devanagari" w:cs="Liberation Sans"/>
      <w:sz w:val="40"/>
    </w:rPr>
  </w:style>
  <w:style w:type="paragraph" w:customStyle="1" w:styleId="Outline1">
    <w:name w:val="Outline 1"/>
    <w:qFormat/>
    <w:pPr>
      <w:spacing w:before="283" w:line="216" w:lineRule="auto"/>
    </w:pPr>
    <w:rPr>
      <w:rFonts w:ascii="Lohit Devanagari" w:eastAsia="DejaVu Sans" w:hAnsi="Lohit Devanagari" w:cs="Liberation Sans"/>
      <w:color w:val="342A66"/>
      <w:sz w:val="56"/>
    </w:rPr>
  </w:style>
  <w:style w:type="paragraph" w:customStyle="1" w:styleId="Outline2">
    <w:name w:val="Outline 2"/>
    <w:basedOn w:val="Outline1"/>
    <w:qFormat/>
    <w:pPr>
      <w:spacing w:before="227"/>
    </w:pPr>
    <w:rPr>
      <w:sz w:val="40"/>
    </w:rPr>
  </w:style>
  <w:style w:type="paragraph" w:customStyle="1" w:styleId="Outline3">
    <w:name w:val="Outline 3"/>
    <w:basedOn w:val="Outline2"/>
    <w:qFormat/>
    <w:pPr>
      <w:spacing w:before="170"/>
    </w:pPr>
    <w:rPr>
      <w:sz w:val="36"/>
    </w:rPr>
  </w:style>
  <w:style w:type="paragraph" w:customStyle="1" w:styleId="Outline4">
    <w:name w:val="Outline 4"/>
    <w:basedOn w:val="Outline3"/>
    <w:qFormat/>
    <w:pPr>
      <w:spacing w:before="113"/>
    </w:pPr>
  </w:style>
  <w:style w:type="paragraph" w:customStyle="1" w:styleId="Outline5">
    <w:name w:val="Outline 5"/>
    <w:basedOn w:val="Outline4"/>
    <w:qFormat/>
    <w:pPr>
      <w:spacing w:before="57"/>
    </w:pPr>
    <w:rPr>
      <w:sz w:val="40"/>
    </w:rPr>
  </w:style>
  <w:style w:type="paragraph" w:customStyle="1" w:styleId="Outline6">
    <w:name w:val="Outline 6"/>
    <w:basedOn w:val="Outline5"/>
    <w:qFormat/>
  </w:style>
  <w:style w:type="paragraph" w:customStyle="1" w:styleId="Outline7">
    <w:name w:val="Outline 7"/>
    <w:basedOn w:val="Outline6"/>
    <w:qFormat/>
  </w:style>
  <w:style w:type="paragraph" w:customStyle="1" w:styleId="Outline8">
    <w:name w:val="Outline 8"/>
    <w:basedOn w:val="Outline7"/>
    <w:qFormat/>
  </w:style>
  <w:style w:type="paragraph" w:customStyle="1" w:styleId="Outline9">
    <w:name w:val="Outline 9"/>
    <w:basedOn w:val="Outline8"/>
    <w:qFormat/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PreformattedText">
    <w:name w:val="Preformatted Text"/>
    <w:basedOn w:val="Normal"/>
    <w:qFormat/>
    <w:rPr>
      <w:rFonts w:ascii="Liberation Mono" w:eastAsia="Noto Sans Mono CJK SC" w:hAnsi="Liberation Mono" w:cs="Liberation Mono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D3257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DD3257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unhideWhenUsed/>
    <w:rsid w:val="00DD3257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DD3257"/>
    <w:rPr>
      <w:rFonts w:cs="Mangal"/>
      <w:szCs w:val="21"/>
    </w:rPr>
  </w:style>
  <w:style w:type="paragraph" w:styleId="ListParagraph">
    <w:name w:val="List Paragraph"/>
    <w:basedOn w:val="Normal"/>
    <w:uiPriority w:val="34"/>
    <w:qFormat/>
    <w:rsid w:val="004864E0"/>
    <w:pPr>
      <w:ind w:left="720"/>
      <w:contextualSpacing/>
    </w:pPr>
    <w:rPr>
      <w:rFonts w:cs="Mangal"/>
      <w:szCs w:val="21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7947"/>
    <w:pPr>
      <w:keepNext/>
      <w:keepLines/>
      <w:suppressAutoHyphens w:val="0"/>
      <w:spacing w:before="360" w:after="80"/>
      <w:ind w:right="4"/>
    </w:pPr>
    <w:rPr>
      <w:rFonts w:ascii="Georgia" w:eastAsia="Georgia" w:hAnsi="Georgia" w:cs="Georgia"/>
      <w:i/>
      <w:color w:val="666666"/>
      <w:kern w:val="0"/>
      <w:sz w:val="48"/>
      <w:szCs w:val="48"/>
      <w:lang w:val="en-IN"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987947"/>
    <w:rPr>
      <w:rFonts w:ascii="Georgia" w:eastAsia="Georgia" w:hAnsi="Georgia" w:cs="Georgia"/>
      <w:i/>
      <w:color w:val="666666"/>
      <w:kern w:val="0"/>
      <w:sz w:val="48"/>
      <w:szCs w:val="48"/>
      <w:lang w:val="en-IN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32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2579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Klassify>
  <SNO>1</SNO>
  <KDate>2022-08-01 11:24:29</KDate>
  <Classification>BSE - CONFIDENTIAL</Classification>
  <Subclassification/>
  <HostName>BSEF20ED054</HostName>
  <Domain_User>BSELTD/jalpesh.jansari</Domain_User>
  <IPAdd>10.228.25.54</IPAdd>
  <FilePath>C:\Users\jalpesh.jansari\Desktop\New folder\Annexure.docx</FilePath>
  <KID>F4939FF3E873637949498699042689</KID>
  <UniqueName/>
  <Suggested/>
  <Justification/>
</Klassify>
</file>

<file path=customXml/itemProps1.xml><?xml version="1.0" encoding="utf-8"?>
<ds:datastoreItem xmlns:ds="http://schemas.openxmlformats.org/officeDocument/2006/customXml" ds:itemID="{A6FB67B2-E165-4EFE-A8C8-7A64CEEEE22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508</Words>
  <Characters>2901</Characters>
  <Application>Microsoft Office Word</Application>
  <DocSecurity>0</DocSecurity>
  <Lines>24</Lines>
  <Paragraphs>6</Paragraphs>
  <ScaleCrop>false</ScaleCrop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Shiv Kumar Bhasin (TECH)</dc:creator>
  <dc:description/>
  <cp:lastModifiedBy>Jalpesh Jansari</cp:lastModifiedBy>
  <cp:revision>22</cp:revision>
  <dcterms:created xsi:type="dcterms:W3CDTF">2022-06-25T17:43:00Z</dcterms:created>
  <dcterms:modified xsi:type="dcterms:W3CDTF">2022-08-01T06:39:00Z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479928-bf72-407d-92c0-68909117d533_Enabled">
    <vt:lpwstr>true</vt:lpwstr>
  </property>
  <property fmtid="{D5CDD505-2E9C-101B-9397-08002B2CF9AE}" pid="3" name="MSIP_Label_f4479928-bf72-407d-92c0-68909117d533_SetDate">
    <vt:lpwstr>2022-07-14T08:23:06Z</vt:lpwstr>
  </property>
  <property fmtid="{D5CDD505-2E9C-101B-9397-08002B2CF9AE}" pid="4" name="MSIP_Label_f4479928-bf72-407d-92c0-68909117d533_Method">
    <vt:lpwstr>Privileged</vt:lpwstr>
  </property>
  <property fmtid="{D5CDD505-2E9C-101B-9397-08002B2CF9AE}" pid="5" name="MSIP_Label_f4479928-bf72-407d-92c0-68909117d533_Name">
    <vt:lpwstr>f4479928-bf72-407d-92c0-68909117d533</vt:lpwstr>
  </property>
  <property fmtid="{D5CDD505-2E9C-101B-9397-08002B2CF9AE}" pid="6" name="MSIP_Label_f4479928-bf72-407d-92c0-68909117d533_SiteId">
    <vt:lpwstr>fb8ed654-3195-4846-ac37-491dc8a2349e</vt:lpwstr>
  </property>
  <property fmtid="{D5CDD505-2E9C-101B-9397-08002B2CF9AE}" pid="7" name="MSIP_Label_f4479928-bf72-407d-92c0-68909117d533_ActionId">
    <vt:lpwstr>1a98d3da-1496-449d-b98b-40d3d702f55e</vt:lpwstr>
  </property>
  <property fmtid="{D5CDD505-2E9C-101B-9397-08002B2CF9AE}" pid="8" name="MSIP_Label_f4479928-bf72-407d-92c0-68909117d533_ContentBits">
    <vt:lpwstr>2</vt:lpwstr>
  </property>
  <property fmtid="{D5CDD505-2E9C-101B-9397-08002B2CF9AE}" pid="9" name="Classification">
    <vt:lpwstr>BSE - CONFIDENTIAL</vt:lpwstr>
  </property>
  <property fmtid="{D5CDD505-2E9C-101B-9397-08002B2CF9AE}" pid="10" name="Rules">
    <vt:lpwstr/>
  </property>
  <property fmtid="{D5CDD505-2E9C-101B-9397-08002B2CF9AE}" pid="11" name="KID">
    <vt:lpwstr>F4939FF3E873637949498699042689</vt:lpwstr>
  </property>
</Properties>
</file>